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06954003"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t>9</w:t>
      </w:r>
      <w:r w:rsidR="005A1C1C">
        <w:t>9</w:t>
      </w:r>
      <w:r>
        <w:t>e</w:t>
      </w:r>
      <w:r>
        <w:tab/>
      </w:r>
      <w:r>
        <w:tab/>
      </w:r>
      <w:r w:rsidR="0095112C" w:rsidRPr="00D65180">
        <w:rPr>
          <w:i/>
          <w:iCs/>
        </w:rPr>
        <w:t>R4-210</w:t>
      </w:r>
      <w:r w:rsidR="005A1C1C" w:rsidRPr="00D65180">
        <w:rPr>
          <w:i/>
          <w:iCs/>
        </w:rPr>
        <w:t>XXXX</w:t>
      </w:r>
    </w:p>
    <w:p w14:paraId="50DC9730" w14:textId="2FA0ECCC" w:rsidR="00D309CC" w:rsidRPr="002F2CF6" w:rsidRDefault="001F61DB" w:rsidP="00BC2F5A">
      <w:pPr>
        <w:pStyle w:val="CH"/>
        <w:tabs>
          <w:tab w:val="clear" w:pos="7920"/>
        </w:tabs>
        <w:rPr>
          <w:b w:val="0"/>
        </w:rPr>
      </w:pPr>
      <w:r w:rsidRPr="001F61DB">
        <w:t xml:space="preserve">Electronic meeting, </w:t>
      </w:r>
      <w:r w:rsidR="0095112C" w:rsidRPr="00D93B95">
        <w:t>1</w:t>
      </w:r>
      <w:r w:rsidR="00981FFE">
        <w:t>9</w:t>
      </w:r>
      <w:r w:rsidR="0095112C" w:rsidRPr="00D93B95">
        <w:t xml:space="preserve"> – 2</w:t>
      </w:r>
      <w:r w:rsidR="00981FFE">
        <w:t>7</w:t>
      </w:r>
      <w:r w:rsidR="0095112C" w:rsidRPr="00D93B95">
        <w:t xml:space="preserve">th </w:t>
      </w:r>
      <w:r w:rsidR="00981FFE">
        <w:t>May</w:t>
      </w:r>
      <w:r w:rsidR="0095112C" w:rsidRPr="00D93B95">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C631B3A" w:rsidR="00D309CC" w:rsidRPr="002F2CF6" w:rsidRDefault="00D309CC" w:rsidP="00D309CC">
      <w:pPr>
        <w:pStyle w:val="CH"/>
        <w:rPr>
          <w:b w:val="0"/>
        </w:rPr>
      </w:pPr>
      <w:r w:rsidRPr="002F2CF6">
        <w:t>Agenda item:</w:t>
      </w:r>
      <w:r w:rsidRPr="002F2CF6">
        <w:tab/>
      </w:r>
      <w:r w:rsidR="00700CDC">
        <w:t>10.2.3</w:t>
      </w:r>
    </w:p>
    <w:p w14:paraId="4DBE005A" w14:textId="28E65488" w:rsidR="00D309CC" w:rsidRPr="002F2CF6" w:rsidRDefault="00D309CC" w:rsidP="00D309CC">
      <w:pPr>
        <w:pStyle w:val="CH"/>
        <w:rPr>
          <w:b w:val="0"/>
        </w:rPr>
      </w:pPr>
      <w:r w:rsidRPr="002F2CF6">
        <w:t>Source:</w:t>
      </w:r>
      <w:r w:rsidRPr="002F2CF6">
        <w:tab/>
      </w:r>
      <w:r w:rsidR="00981FFE">
        <w:t>Intel</w:t>
      </w:r>
      <w:r w:rsidR="00C50543">
        <w:t xml:space="preserve"> Inc.</w:t>
      </w:r>
    </w:p>
    <w:p w14:paraId="0D2061A1" w14:textId="44826D3B" w:rsidR="00D309CC" w:rsidRPr="002F2CF6" w:rsidRDefault="00D309CC" w:rsidP="0095112C">
      <w:pPr>
        <w:pStyle w:val="CH"/>
        <w:ind w:left="2268" w:hanging="2268"/>
      </w:pPr>
      <w:r w:rsidRPr="002F2CF6">
        <w:t>Title:</w:t>
      </w:r>
      <w:r w:rsidRPr="002F2CF6">
        <w:tab/>
      </w:r>
      <w:r w:rsidR="00533050">
        <w:t xml:space="preserve">Comparison of </w:t>
      </w:r>
      <w:r w:rsidR="00327856">
        <w:t>A</w:t>
      </w:r>
      <w:r w:rsidR="00A96132">
        <w:t xml:space="preserve">lternate </w:t>
      </w:r>
      <w:r w:rsidR="00327856">
        <w:t>M</w:t>
      </w:r>
      <w:r w:rsidR="00A96132">
        <w:t>ethods</w:t>
      </w:r>
      <w:r w:rsidR="00533050">
        <w:t xml:space="preserve"> for </w:t>
      </w:r>
      <w:r w:rsidR="006C70BE">
        <w:t>Irregular CBW</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1726A10E" w:rsidR="00D309CC" w:rsidRPr="002F2CF6" w:rsidRDefault="00D309CC" w:rsidP="00D309CC">
      <w:pPr>
        <w:pStyle w:val="CH"/>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61BF47B" w14:textId="3F966B17" w:rsidR="00BD1C6D" w:rsidRDefault="00D733AB" w:rsidP="009F653F">
      <w:pPr>
        <w:rPr>
          <w:rFonts w:ascii="Arial" w:hAnsi="Arial" w:cs="Arial"/>
          <w:sz w:val="22"/>
          <w:szCs w:val="22"/>
        </w:rPr>
      </w:pPr>
      <w:r w:rsidRPr="007C2483">
        <w:rPr>
          <w:rFonts w:ascii="Arial" w:hAnsi="Arial" w:cs="Arial"/>
          <w:sz w:val="22"/>
          <w:szCs w:val="22"/>
        </w:rPr>
        <w:t>In this contribution</w:t>
      </w:r>
      <w:r w:rsidR="007C2483">
        <w:rPr>
          <w:rFonts w:ascii="Arial" w:hAnsi="Arial" w:cs="Arial"/>
          <w:sz w:val="22"/>
          <w:szCs w:val="22"/>
        </w:rPr>
        <w:t xml:space="preserve"> we continue the discussion </w:t>
      </w:r>
      <w:r w:rsidR="007653AE">
        <w:rPr>
          <w:rFonts w:ascii="Arial" w:hAnsi="Arial" w:cs="Arial"/>
          <w:sz w:val="22"/>
          <w:szCs w:val="22"/>
        </w:rPr>
        <w:t xml:space="preserve">comparing </w:t>
      </w:r>
      <w:r w:rsidR="00041B57">
        <w:rPr>
          <w:rFonts w:ascii="Arial" w:hAnsi="Arial" w:cs="Arial"/>
          <w:sz w:val="22"/>
          <w:szCs w:val="22"/>
        </w:rPr>
        <w:t>techniques</w:t>
      </w:r>
      <w:r w:rsidR="007653AE">
        <w:rPr>
          <w:rFonts w:ascii="Arial" w:hAnsi="Arial" w:cs="Arial"/>
          <w:sz w:val="22"/>
          <w:szCs w:val="22"/>
        </w:rPr>
        <w:t xml:space="preserve"> to achieve efficient spectrum utilization for irregular channel bandwidths.</w:t>
      </w:r>
      <w:r w:rsidR="00CE0CA7">
        <w:rPr>
          <w:rFonts w:ascii="Arial" w:hAnsi="Arial" w:cs="Arial"/>
          <w:sz w:val="22"/>
          <w:szCs w:val="22"/>
        </w:rPr>
        <w:t xml:space="preserve">  In the previous WF,</w:t>
      </w:r>
      <w:r w:rsidR="000C34C1">
        <w:rPr>
          <w:rFonts w:ascii="Arial" w:hAnsi="Arial" w:cs="Arial"/>
          <w:sz w:val="22"/>
          <w:szCs w:val="22"/>
        </w:rPr>
        <w:t xml:space="preserve"> four approaches were selected</w:t>
      </w:r>
      <w:r w:rsidR="00EC23B7">
        <w:rPr>
          <w:rFonts w:ascii="Arial" w:hAnsi="Arial" w:cs="Arial"/>
          <w:sz w:val="22"/>
          <w:szCs w:val="22"/>
        </w:rPr>
        <w:t xml:space="preserve">, with potential to </w:t>
      </w:r>
      <w:r w:rsidR="00FA6D73">
        <w:rPr>
          <w:rFonts w:ascii="Arial" w:hAnsi="Arial" w:cs="Arial"/>
          <w:sz w:val="22"/>
          <w:szCs w:val="22"/>
        </w:rPr>
        <w:t xml:space="preserve">achieve the competing requirements of enabling NR operation for irregular channel bandwidths </w:t>
      </w:r>
      <w:r w:rsidR="0037197D">
        <w:rPr>
          <w:rFonts w:ascii="Arial" w:hAnsi="Arial" w:cs="Arial"/>
          <w:sz w:val="22"/>
          <w:szCs w:val="22"/>
        </w:rPr>
        <w:t>while meeting key goals of:</w:t>
      </w:r>
    </w:p>
    <w:p w14:paraId="08972E58" w14:textId="74F94FB1" w:rsidR="0037197D" w:rsidRDefault="00865CA4" w:rsidP="0037197D">
      <w:pPr>
        <w:pStyle w:val="ListParagraph"/>
        <w:numPr>
          <w:ilvl w:val="0"/>
          <w:numId w:val="13"/>
        </w:numPr>
        <w:rPr>
          <w:rFonts w:ascii="Arial" w:hAnsi="Arial" w:cs="Arial"/>
          <w:sz w:val="22"/>
          <w:szCs w:val="22"/>
        </w:rPr>
      </w:pPr>
      <w:r>
        <w:rPr>
          <w:rFonts w:ascii="Arial" w:hAnsi="Arial" w:cs="Arial"/>
          <w:sz w:val="22"/>
          <w:szCs w:val="22"/>
        </w:rPr>
        <w:t xml:space="preserve">1 or more </w:t>
      </w:r>
      <w:r w:rsidR="003D19E0">
        <w:rPr>
          <w:rFonts w:ascii="Arial" w:hAnsi="Arial" w:cs="Arial"/>
          <w:sz w:val="22"/>
          <w:szCs w:val="22"/>
        </w:rPr>
        <w:t>CCs aligning to 100kHz raster</w:t>
      </w:r>
    </w:p>
    <w:p w14:paraId="1B733E00" w14:textId="713D07B7" w:rsidR="00E97E34" w:rsidRDefault="00E97E34" w:rsidP="0037197D">
      <w:pPr>
        <w:pStyle w:val="ListParagraph"/>
        <w:numPr>
          <w:ilvl w:val="0"/>
          <w:numId w:val="13"/>
        </w:numPr>
        <w:rPr>
          <w:rFonts w:ascii="Arial" w:hAnsi="Arial" w:cs="Arial"/>
          <w:sz w:val="22"/>
          <w:szCs w:val="22"/>
        </w:rPr>
      </w:pPr>
      <w:r>
        <w:rPr>
          <w:rFonts w:ascii="Arial" w:hAnsi="Arial" w:cs="Arial"/>
          <w:sz w:val="22"/>
          <w:szCs w:val="22"/>
        </w:rPr>
        <w:t xml:space="preserve">Straightforward SSB implementation for </w:t>
      </w:r>
      <w:r w:rsidR="00387B22">
        <w:rPr>
          <w:rFonts w:ascii="Arial" w:hAnsi="Arial" w:cs="Arial"/>
          <w:sz w:val="22"/>
          <w:szCs w:val="22"/>
        </w:rPr>
        <w:t>all CC’s</w:t>
      </w:r>
    </w:p>
    <w:p w14:paraId="3BD044E5" w14:textId="6E5A36EF" w:rsidR="003D19E0" w:rsidRDefault="00EB09EC" w:rsidP="0037197D">
      <w:pPr>
        <w:pStyle w:val="ListParagraph"/>
        <w:numPr>
          <w:ilvl w:val="0"/>
          <w:numId w:val="13"/>
        </w:numPr>
        <w:rPr>
          <w:rFonts w:ascii="Arial" w:hAnsi="Arial" w:cs="Arial"/>
          <w:sz w:val="22"/>
          <w:szCs w:val="22"/>
        </w:rPr>
      </w:pPr>
      <w:r>
        <w:rPr>
          <w:rFonts w:ascii="Arial" w:hAnsi="Arial" w:cs="Arial"/>
          <w:sz w:val="22"/>
          <w:szCs w:val="22"/>
        </w:rPr>
        <w:t>Spectrum Utilization &gt; 90%</w:t>
      </w:r>
    </w:p>
    <w:p w14:paraId="15FA570D" w14:textId="0F3C2A5E" w:rsidR="00EB09EC" w:rsidRDefault="00EB09EC" w:rsidP="0037197D">
      <w:pPr>
        <w:pStyle w:val="ListParagraph"/>
        <w:numPr>
          <w:ilvl w:val="0"/>
          <w:numId w:val="13"/>
        </w:numPr>
        <w:rPr>
          <w:rFonts w:ascii="Arial" w:hAnsi="Arial" w:cs="Arial"/>
          <w:sz w:val="22"/>
          <w:szCs w:val="22"/>
        </w:rPr>
      </w:pPr>
      <w:r>
        <w:rPr>
          <w:rFonts w:ascii="Arial" w:hAnsi="Arial" w:cs="Arial"/>
          <w:sz w:val="22"/>
          <w:szCs w:val="22"/>
        </w:rPr>
        <w:t>Zero, or minimum change to ACLR/ACS</w:t>
      </w:r>
    </w:p>
    <w:p w14:paraId="123216DE" w14:textId="14757E6F" w:rsidR="00EB09EC" w:rsidRDefault="00A86823" w:rsidP="0037197D">
      <w:pPr>
        <w:pStyle w:val="ListParagraph"/>
        <w:numPr>
          <w:ilvl w:val="0"/>
          <w:numId w:val="13"/>
        </w:numPr>
        <w:rPr>
          <w:rFonts w:ascii="Arial" w:hAnsi="Arial" w:cs="Arial"/>
          <w:sz w:val="22"/>
          <w:szCs w:val="22"/>
        </w:rPr>
      </w:pPr>
      <w:r>
        <w:rPr>
          <w:rFonts w:ascii="Arial" w:hAnsi="Arial" w:cs="Arial"/>
          <w:sz w:val="22"/>
          <w:szCs w:val="22"/>
        </w:rPr>
        <w:t>Requiring no new</w:t>
      </w:r>
      <w:r w:rsidR="007B263C">
        <w:rPr>
          <w:rFonts w:ascii="Arial" w:hAnsi="Arial" w:cs="Arial"/>
          <w:sz w:val="22"/>
          <w:szCs w:val="22"/>
        </w:rPr>
        <w:t xml:space="preserve"> or special</w:t>
      </w:r>
      <w:r>
        <w:rPr>
          <w:rFonts w:ascii="Arial" w:hAnsi="Arial" w:cs="Arial"/>
          <w:sz w:val="22"/>
          <w:szCs w:val="22"/>
        </w:rPr>
        <w:t xml:space="preserve"> SEM</w:t>
      </w:r>
    </w:p>
    <w:p w14:paraId="769DD18E" w14:textId="50452938" w:rsidR="00A86823" w:rsidRDefault="00014928" w:rsidP="000E74AB">
      <w:pPr>
        <w:rPr>
          <w:rFonts w:ascii="Arial" w:hAnsi="Arial" w:cs="Arial"/>
          <w:sz w:val="22"/>
          <w:szCs w:val="22"/>
        </w:rPr>
      </w:pPr>
      <w:r>
        <w:rPr>
          <w:rFonts w:ascii="Arial" w:hAnsi="Arial" w:cs="Arial"/>
          <w:sz w:val="22"/>
          <w:szCs w:val="22"/>
        </w:rPr>
        <w:t>A</w:t>
      </w:r>
      <w:r w:rsidR="000E74AB">
        <w:rPr>
          <w:rFonts w:ascii="Arial" w:hAnsi="Arial" w:cs="Arial"/>
          <w:sz w:val="22"/>
          <w:szCs w:val="22"/>
        </w:rPr>
        <w:t>n overall goal is for a u</w:t>
      </w:r>
      <w:r w:rsidR="00256FCD" w:rsidRPr="000E74AB">
        <w:rPr>
          <w:rFonts w:ascii="Arial" w:hAnsi="Arial" w:cs="Arial"/>
          <w:sz w:val="22"/>
          <w:szCs w:val="22"/>
        </w:rPr>
        <w:t xml:space="preserve">biquitous solution allowing future irregular CBW to </w:t>
      </w:r>
      <w:r w:rsidR="00A1122F" w:rsidRPr="000E74AB">
        <w:rPr>
          <w:rFonts w:ascii="Arial" w:hAnsi="Arial" w:cs="Arial"/>
          <w:sz w:val="22"/>
          <w:szCs w:val="22"/>
        </w:rPr>
        <w:t>function without need for special definition</w:t>
      </w:r>
      <w:r w:rsidR="008F1963">
        <w:rPr>
          <w:rFonts w:ascii="Arial" w:hAnsi="Arial" w:cs="Arial"/>
          <w:sz w:val="22"/>
          <w:szCs w:val="22"/>
        </w:rPr>
        <w:t>s.</w:t>
      </w:r>
    </w:p>
    <w:p w14:paraId="6D3720EB" w14:textId="5638A258" w:rsidR="006B10A9" w:rsidRDefault="006B10A9" w:rsidP="005C0A9C">
      <w:pPr>
        <w:pStyle w:val="Heading2"/>
        <w:numPr>
          <w:ilvl w:val="1"/>
          <w:numId w:val="17"/>
        </w:numPr>
      </w:pPr>
      <w:r w:rsidRPr="006B10A9">
        <w:t>Summary of the</w:t>
      </w:r>
      <w:r w:rsidR="00CE5962">
        <w:t xml:space="preserve"> Four WF methods</w:t>
      </w:r>
    </w:p>
    <w:p w14:paraId="2A8BF4BC" w14:textId="7354654B" w:rsidR="005C0A9C" w:rsidRPr="005C0A9C" w:rsidRDefault="005C0A9C" w:rsidP="005C0A9C">
      <w:pPr>
        <w:rPr>
          <w:rFonts w:ascii="Arial" w:hAnsi="Arial" w:cs="Arial"/>
          <w:sz w:val="22"/>
          <w:szCs w:val="22"/>
        </w:rPr>
      </w:pPr>
      <w:r w:rsidRPr="005C0A9C">
        <w:rPr>
          <w:rFonts w:ascii="Arial" w:hAnsi="Arial" w:cs="Arial"/>
          <w:sz w:val="22"/>
          <w:szCs w:val="22"/>
        </w:rPr>
        <w:t xml:space="preserve">In the WF, four </w:t>
      </w:r>
      <w:r>
        <w:rPr>
          <w:rFonts w:ascii="Arial" w:hAnsi="Arial" w:cs="Arial"/>
          <w:sz w:val="22"/>
          <w:szCs w:val="22"/>
        </w:rPr>
        <w:t>methods were proposed</w:t>
      </w:r>
      <w:r w:rsidR="00763BBA">
        <w:rPr>
          <w:rFonts w:ascii="Arial" w:hAnsi="Arial" w:cs="Arial"/>
          <w:sz w:val="22"/>
          <w:szCs w:val="22"/>
        </w:rPr>
        <w:t xml:space="preserve"> with </w:t>
      </w:r>
      <w:r w:rsidR="00BB0101">
        <w:rPr>
          <w:rFonts w:ascii="Arial" w:hAnsi="Arial" w:cs="Arial"/>
          <w:sz w:val="22"/>
          <w:szCs w:val="22"/>
        </w:rPr>
        <w:t xml:space="preserve">many </w:t>
      </w:r>
      <w:r w:rsidR="00F960F4">
        <w:rPr>
          <w:rFonts w:ascii="Arial" w:hAnsi="Arial" w:cs="Arial"/>
          <w:sz w:val="22"/>
          <w:szCs w:val="22"/>
        </w:rPr>
        <w:t>solid</w:t>
      </w:r>
      <w:r w:rsidR="00BB0101">
        <w:rPr>
          <w:rFonts w:ascii="Arial" w:hAnsi="Arial" w:cs="Arial"/>
          <w:sz w:val="22"/>
          <w:szCs w:val="22"/>
        </w:rPr>
        <w:t xml:space="preserve"> arguments</w:t>
      </w:r>
      <w:r>
        <w:rPr>
          <w:rFonts w:ascii="Arial" w:hAnsi="Arial" w:cs="Arial"/>
          <w:sz w:val="22"/>
          <w:szCs w:val="22"/>
        </w:rPr>
        <w:t xml:space="preserve">.  </w:t>
      </w:r>
      <w:r w:rsidR="00763BBA">
        <w:rPr>
          <w:rFonts w:ascii="Arial" w:hAnsi="Arial" w:cs="Arial"/>
          <w:sz w:val="22"/>
          <w:szCs w:val="22"/>
        </w:rPr>
        <w:t>For the purpose of this comparison, we extract</w:t>
      </w:r>
      <w:r w:rsidR="00BB0101">
        <w:rPr>
          <w:rFonts w:ascii="Arial" w:hAnsi="Arial" w:cs="Arial"/>
          <w:sz w:val="22"/>
          <w:szCs w:val="22"/>
        </w:rPr>
        <w:t xml:space="preserve"> the key differentia</w:t>
      </w:r>
      <w:r w:rsidR="00C50DE9">
        <w:rPr>
          <w:rFonts w:ascii="Arial" w:hAnsi="Arial" w:cs="Arial"/>
          <w:sz w:val="22"/>
          <w:szCs w:val="22"/>
        </w:rPr>
        <w:t>tors which impact SU.</w:t>
      </w:r>
      <w:r w:rsidR="00085DEC">
        <w:rPr>
          <w:rFonts w:ascii="Arial" w:hAnsi="Arial" w:cs="Arial"/>
          <w:sz w:val="22"/>
          <w:szCs w:val="22"/>
        </w:rPr>
        <w:t xml:space="preserve">  </w:t>
      </w:r>
    </w:p>
    <w:p w14:paraId="532DD2FC" w14:textId="20E9A886" w:rsidR="006B10A9" w:rsidRPr="009E6CD6" w:rsidRDefault="00CE5962" w:rsidP="00CE5962">
      <w:pPr>
        <w:pStyle w:val="ListParagraph"/>
        <w:numPr>
          <w:ilvl w:val="0"/>
          <w:numId w:val="16"/>
        </w:numPr>
        <w:rPr>
          <w:rFonts w:ascii="Arial" w:hAnsi="Arial" w:cs="Arial"/>
          <w:sz w:val="22"/>
          <w:szCs w:val="22"/>
          <w:u w:val="single"/>
        </w:rPr>
      </w:pPr>
      <w:r w:rsidRPr="009E6CD6">
        <w:rPr>
          <w:rFonts w:ascii="Arial" w:hAnsi="Arial" w:cs="Arial"/>
          <w:sz w:val="22"/>
          <w:szCs w:val="22"/>
          <w:u w:val="single"/>
        </w:rPr>
        <w:t>Overlapping CA (two cells)</w:t>
      </w:r>
      <w:r w:rsidR="00CB2D02" w:rsidRPr="009E6CD6">
        <w:rPr>
          <w:rFonts w:ascii="Arial" w:hAnsi="Arial" w:cs="Arial"/>
          <w:sz w:val="22"/>
          <w:szCs w:val="22"/>
          <w:u w:val="single"/>
        </w:rPr>
        <w:t xml:space="preserve"> </w:t>
      </w:r>
      <w:r w:rsidR="00313DC5" w:rsidRPr="009E6CD6">
        <w:rPr>
          <w:rFonts w:ascii="Arial" w:hAnsi="Arial" w:cs="Arial"/>
          <w:sz w:val="22"/>
          <w:szCs w:val="22"/>
          <w:u w:val="single"/>
        </w:rPr>
        <w:t xml:space="preserve">[1] </w:t>
      </w:r>
      <w:r w:rsidR="00CB2D02" w:rsidRPr="009E6CD6">
        <w:rPr>
          <w:rFonts w:ascii="Arial" w:hAnsi="Arial" w:cs="Arial"/>
          <w:i/>
          <w:iCs/>
          <w:sz w:val="22"/>
          <w:szCs w:val="22"/>
          <w:u w:val="single"/>
        </w:rPr>
        <w:t>R4-2106486</w:t>
      </w:r>
    </w:p>
    <w:p w14:paraId="633EE989" w14:textId="05D7926A" w:rsidR="00F31B97" w:rsidRDefault="005A6A5F" w:rsidP="00670595">
      <w:pPr>
        <w:pStyle w:val="ListParagraph"/>
        <w:numPr>
          <w:ilvl w:val="1"/>
          <w:numId w:val="16"/>
        </w:numPr>
        <w:rPr>
          <w:rFonts w:ascii="Arial" w:hAnsi="Arial" w:cs="Arial"/>
          <w:sz w:val="22"/>
          <w:szCs w:val="22"/>
        </w:rPr>
      </w:pPr>
      <w:r w:rsidRPr="00670595">
        <w:rPr>
          <w:rFonts w:ascii="Arial" w:hAnsi="Arial" w:cs="Arial"/>
          <w:sz w:val="22"/>
          <w:szCs w:val="22"/>
        </w:rPr>
        <w:t xml:space="preserve">Proposes overlapping </w:t>
      </w:r>
      <w:r w:rsidR="00B83DC0" w:rsidRPr="00670595">
        <w:rPr>
          <w:rFonts w:ascii="Arial" w:hAnsi="Arial" w:cs="Arial"/>
          <w:sz w:val="22"/>
          <w:szCs w:val="22"/>
        </w:rPr>
        <w:t>2 CC solution with a single common SSB</w:t>
      </w:r>
      <w:r w:rsidR="00A74FAB">
        <w:rPr>
          <w:rFonts w:ascii="Arial" w:hAnsi="Arial" w:cs="Arial"/>
          <w:sz w:val="22"/>
          <w:szCs w:val="22"/>
        </w:rPr>
        <w:t xml:space="preserve"> most cases, two separate SSBs for </w:t>
      </w:r>
      <w:r w:rsidR="002F6258">
        <w:rPr>
          <w:rFonts w:ascii="Arial" w:hAnsi="Arial" w:cs="Arial"/>
          <w:sz w:val="22"/>
          <w:szCs w:val="22"/>
        </w:rPr>
        <w:t>narrow CBW cases.</w:t>
      </w:r>
    </w:p>
    <w:p w14:paraId="5997E0AA" w14:textId="516DB629" w:rsidR="00C738FB" w:rsidRPr="00670595" w:rsidRDefault="00C738FB" w:rsidP="00670595">
      <w:pPr>
        <w:pStyle w:val="ListParagraph"/>
        <w:numPr>
          <w:ilvl w:val="1"/>
          <w:numId w:val="16"/>
        </w:numPr>
        <w:rPr>
          <w:rFonts w:ascii="Arial" w:hAnsi="Arial" w:cs="Arial"/>
          <w:sz w:val="22"/>
          <w:szCs w:val="22"/>
        </w:rPr>
      </w:pPr>
      <w:r>
        <w:rPr>
          <w:rFonts w:ascii="Arial" w:hAnsi="Arial" w:cs="Arial"/>
          <w:sz w:val="22"/>
          <w:szCs w:val="22"/>
        </w:rPr>
        <w:t>Proposes aligning both CCs to a 100kHz raster.</w:t>
      </w:r>
    </w:p>
    <w:p w14:paraId="1BCE6C1B" w14:textId="215E8C8A" w:rsidR="006D0E46" w:rsidRPr="00670595" w:rsidRDefault="006D0E46" w:rsidP="00670595">
      <w:pPr>
        <w:pStyle w:val="ListParagraph"/>
        <w:numPr>
          <w:ilvl w:val="1"/>
          <w:numId w:val="16"/>
        </w:numPr>
        <w:rPr>
          <w:rFonts w:ascii="Arial" w:hAnsi="Arial" w:cs="Arial"/>
          <w:sz w:val="22"/>
          <w:szCs w:val="22"/>
        </w:rPr>
      </w:pPr>
      <w:r w:rsidRPr="00670595">
        <w:rPr>
          <w:rFonts w:ascii="Arial" w:hAnsi="Arial" w:cs="Arial"/>
          <w:sz w:val="22"/>
          <w:szCs w:val="22"/>
        </w:rPr>
        <w:t xml:space="preserve">Proposes </w:t>
      </w:r>
      <w:r w:rsidR="00670595" w:rsidRPr="00670595">
        <w:rPr>
          <w:rFonts w:ascii="Arial" w:hAnsi="Arial" w:cs="Arial"/>
          <w:sz w:val="22"/>
          <w:szCs w:val="22"/>
        </w:rPr>
        <w:t>No-RB alignment</w:t>
      </w:r>
      <w:r w:rsidRPr="00670595">
        <w:rPr>
          <w:rFonts w:ascii="Arial" w:hAnsi="Arial" w:cs="Arial"/>
          <w:sz w:val="22"/>
          <w:szCs w:val="22"/>
        </w:rPr>
        <w:t xml:space="preserve"> </w:t>
      </w:r>
    </w:p>
    <w:p w14:paraId="0B5ED50A" w14:textId="060C5696" w:rsidR="00734566" w:rsidRPr="009E6CD6" w:rsidRDefault="00734566" w:rsidP="00CE5962">
      <w:pPr>
        <w:pStyle w:val="ListParagraph"/>
        <w:numPr>
          <w:ilvl w:val="0"/>
          <w:numId w:val="16"/>
        </w:numPr>
        <w:rPr>
          <w:rFonts w:ascii="Arial" w:hAnsi="Arial" w:cs="Arial"/>
          <w:sz w:val="22"/>
          <w:szCs w:val="22"/>
          <w:u w:val="single"/>
        </w:rPr>
      </w:pPr>
      <w:r w:rsidRPr="009E6CD6">
        <w:rPr>
          <w:rFonts w:ascii="Arial" w:hAnsi="Arial" w:cs="Arial"/>
          <w:sz w:val="22"/>
          <w:szCs w:val="22"/>
          <w:u w:val="single"/>
        </w:rPr>
        <w:t xml:space="preserve">Combined UE CBW (one cell) </w:t>
      </w:r>
      <w:r w:rsidR="00313DC5" w:rsidRPr="009E6CD6">
        <w:rPr>
          <w:rFonts w:ascii="Arial" w:hAnsi="Arial" w:cs="Arial"/>
          <w:sz w:val="22"/>
          <w:szCs w:val="22"/>
          <w:u w:val="single"/>
        </w:rPr>
        <w:t xml:space="preserve">[2] </w:t>
      </w:r>
      <w:r w:rsidR="00B01CF7" w:rsidRPr="009E6CD6">
        <w:rPr>
          <w:rFonts w:ascii="Arial" w:hAnsi="Arial" w:cs="Arial"/>
          <w:i/>
          <w:iCs/>
          <w:sz w:val="22"/>
          <w:szCs w:val="22"/>
          <w:u w:val="single"/>
        </w:rPr>
        <w:t>R4-2107040</w:t>
      </w:r>
    </w:p>
    <w:p w14:paraId="36B6551B" w14:textId="1AE0DEEA" w:rsidR="004211F1" w:rsidRDefault="004211F1" w:rsidP="004211F1">
      <w:pPr>
        <w:pStyle w:val="ListParagraph"/>
        <w:numPr>
          <w:ilvl w:val="1"/>
          <w:numId w:val="16"/>
        </w:numPr>
        <w:rPr>
          <w:rFonts w:ascii="Arial" w:hAnsi="Arial" w:cs="Arial"/>
          <w:sz w:val="22"/>
          <w:szCs w:val="22"/>
        </w:rPr>
      </w:pPr>
      <w:r w:rsidRPr="00670595">
        <w:rPr>
          <w:rFonts w:ascii="Arial" w:hAnsi="Arial" w:cs="Arial"/>
          <w:sz w:val="22"/>
          <w:szCs w:val="22"/>
        </w:rPr>
        <w:t>Proposes overlapping 2 CC solution with a single common SSB.</w:t>
      </w:r>
    </w:p>
    <w:p w14:paraId="3FD476FF" w14:textId="60D7E240" w:rsidR="00941253" w:rsidRPr="00670595" w:rsidRDefault="00941253" w:rsidP="004211F1">
      <w:pPr>
        <w:pStyle w:val="ListParagraph"/>
        <w:numPr>
          <w:ilvl w:val="1"/>
          <w:numId w:val="16"/>
        </w:numPr>
        <w:rPr>
          <w:rFonts w:ascii="Arial" w:hAnsi="Arial" w:cs="Arial"/>
          <w:sz w:val="22"/>
          <w:szCs w:val="22"/>
        </w:rPr>
      </w:pPr>
      <w:r>
        <w:rPr>
          <w:rFonts w:ascii="Arial" w:hAnsi="Arial" w:cs="Arial"/>
          <w:sz w:val="22"/>
          <w:szCs w:val="22"/>
        </w:rPr>
        <w:t>Proposes offsetting 2</w:t>
      </w:r>
      <w:r w:rsidR="00685A7B">
        <w:rPr>
          <w:rFonts w:ascii="Arial" w:hAnsi="Arial" w:cs="Arial"/>
          <w:sz w:val="22"/>
          <w:szCs w:val="22"/>
        </w:rPr>
        <w:t>d CC and not aligning to 100kHz raster</w:t>
      </w:r>
    </w:p>
    <w:p w14:paraId="22627885" w14:textId="71B0DD0C" w:rsidR="004211F1" w:rsidRPr="004211F1" w:rsidRDefault="004211F1" w:rsidP="004211F1">
      <w:pPr>
        <w:pStyle w:val="ListParagraph"/>
        <w:numPr>
          <w:ilvl w:val="1"/>
          <w:numId w:val="16"/>
        </w:numPr>
        <w:rPr>
          <w:rFonts w:ascii="Arial" w:hAnsi="Arial" w:cs="Arial"/>
          <w:sz w:val="22"/>
          <w:szCs w:val="22"/>
        </w:rPr>
      </w:pPr>
      <w:r w:rsidRPr="00670595">
        <w:rPr>
          <w:rFonts w:ascii="Arial" w:hAnsi="Arial" w:cs="Arial"/>
          <w:sz w:val="22"/>
          <w:szCs w:val="22"/>
        </w:rPr>
        <w:t xml:space="preserve">Proposes RB alignment </w:t>
      </w:r>
    </w:p>
    <w:p w14:paraId="2EE6F10C" w14:textId="77777777" w:rsidR="00E6220E" w:rsidRPr="009E6CD6" w:rsidRDefault="0060311B" w:rsidP="00CE5962">
      <w:pPr>
        <w:pStyle w:val="ListParagraph"/>
        <w:numPr>
          <w:ilvl w:val="0"/>
          <w:numId w:val="16"/>
        </w:numPr>
        <w:rPr>
          <w:rFonts w:ascii="Arial" w:hAnsi="Arial" w:cs="Arial"/>
          <w:sz w:val="22"/>
          <w:szCs w:val="22"/>
          <w:u w:val="single"/>
        </w:rPr>
      </w:pPr>
      <w:r w:rsidRPr="009E6CD6">
        <w:rPr>
          <w:rFonts w:ascii="Arial" w:hAnsi="Arial" w:cs="Arial"/>
          <w:sz w:val="22"/>
          <w:szCs w:val="22"/>
          <w:u w:val="single"/>
        </w:rPr>
        <w:t xml:space="preserve">Overlapping UE CBW (one cell) </w:t>
      </w:r>
    </w:p>
    <w:p w14:paraId="086501A7" w14:textId="5B999B48" w:rsidR="00080C5B" w:rsidRPr="00080C5B" w:rsidRDefault="00E6220E" w:rsidP="00E6220E">
      <w:pPr>
        <w:pStyle w:val="ListParagraph"/>
        <w:numPr>
          <w:ilvl w:val="1"/>
          <w:numId w:val="16"/>
        </w:numPr>
        <w:rPr>
          <w:rFonts w:ascii="Arial" w:hAnsi="Arial" w:cs="Arial"/>
          <w:sz w:val="22"/>
          <w:szCs w:val="22"/>
        </w:rPr>
      </w:pPr>
      <w:r>
        <w:rPr>
          <w:rFonts w:ascii="Arial" w:hAnsi="Arial" w:cs="Arial"/>
          <w:sz w:val="22"/>
          <w:szCs w:val="22"/>
        </w:rPr>
        <w:t xml:space="preserve">[3] </w:t>
      </w:r>
      <w:r w:rsidR="002E2561" w:rsidRPr="00CD5DB4">
        <w:rPr>
          <w:rFonts w:ascii="Arial" w:hAnsi="Arial" w:cs="Arial"/>
          <w:i/>
          <w:iCs/>
          <w:sz w:val="22"/>
          <w:szCs w:val="22"/>
        </w:rPr>
        <w:t xml:space="preserve">R4-2106689, </w:t>
      </w:r>
    </w:p>
    <w:p w14:paraId="7C02DA5D" w14:textId="47AB62FA" w:rsidR="00080C5B" w:rsidRPr="00080C5B" w:rsidRDefault="00A4499E" w:rsidP="00E6220E">
      <w:pPr>
        <w:pStyle w:val="ListParagraph"/>
        <w:numPr>
          <w:ilvl w:val="2"/>
          <w:numId w:val="16"/>
        </w:numPr>
        <w:rPr>
          <w:rFonts w:ascii="Arial" w:hAnsi="Arial" w:cs="Arial"/>
          <w:sz w:val="22"/>
          <w:szCs w:val="22"/>
        </w:rPr>
      </w:pPr>
      <w:r>
        <w:rPr>
          <w:rFonts w:ascii="Arial" w:hAnsi="Arial" w:cs="Arial"/>
          <w:sz w:val="22"/>
          <w:szCs w:val="22"/>
        </w:rPr>
        <w:t xml:space="preserve">Proposes </w:t>
      </w:r>
      <w:r w:rsidR="00332088">
        <w:rPr>
          <w:rFonts w:ascii="Arial" w:hAnsi="Arial" w:cs="Arial"/>
          <w:sz w:val="22"/>
          <w:szCs w:val="22"/>
        </w:rPr>
        <w:t>overlapping CCs only for CBW &gt; 10MHz</w:t>
      </w:r>
    </w:p>
    <w:p w14:paraId="33544C26" w14:textId="5D181736" w:rsidR="00B01CF7" w:rsidRPr="00AB277F" w:rsidRDefault="00E6220E" w:rsidP="00E6220E">
      <w:pPr>
        <w:pStyle w:val="ListParagraph"/>
        <w:numPr>
          <w:ilvl w:val="1"/>
          <w:numId w:val="16"/>
        </w:numPr>
        <w:rPr>
          <w:rFonts w:ascii="Arial" w:hAnsi="Arial" w:cs="Arial"/>
          <w:sz w:val="22"/>
          <w:szCs w:val="22"/>
        </w:rPr>
      </w:pPr>
      <w:r w:rsidRPr="00E6220E">
        <w:rPr>
          <w:rFonts w:ascii="Arial" w:hAnsi="Arial" w:cs="Arial"/>
          <w:sz w:val="22"/>
          <w:szCs w:val="22"/>
        </w:rPr>
        <w:t>[4]</w:t>
      </w:r>
      <w:r>
        <w:rPr>
          <w:rFonts w:ascii="Arial" w:hAnsi="Arial" w:cs="Arial"/>
          <w:i/>
          <w:iCs/>
          <w:sz w:val="22"/>
          <w:szCs w:val="22"/>
        </w:rPr>
        <w:t xml:space="preserve"> </w:t>
      </w:r>
      <w:r w:rsidR="00CD5DB4" w:rsidRPr="00CD5DB4">
        <w:rPr>
          <w:rFonts w:ascii="Arial" w:hAnsi="Arial" w:cs="Arial"/>
          <w:i/>
          <w:iCs/>
          <w:sz w:val="22"/>
          <w:szCs w:val="22"/>
        </w:rPr>
        <w:t>R4-2104887</w:t>
      </w:r>
    </w:p>
    <w:p w14:paraId="31803A28" w14:textId="369A76FF" w:rsidR="0075447E" w:rsidRPr="00711013" w:rsidRDefault="001A5D00" w:rsidP="00711013">
      <w:pPr>
        <w:pStyle w:val="ListParagraph"/>
        <w:numPr>
          <w:ilvl w:val="2"/>
          <w:numId w:val="16"/>
        </w:numPr>
        <w:rPr>
          <w:rFonts w:ascii="Arial" w:hAnsi="Arial" w:cs="Arial"/>
          <w:sz w:val="22"/>
          <w:szCs w:val="22"/>
        </w:rPr>
      </w:pPr>
      <w:r>
        <w:rPr>
          <w:rFonts w:ascii="Arial" w:hAnsi="Arial" w:cs="Arial"/>
          <w:sz w:val="22"/>
          <w:szCs w:val="22"/>
        </w:rPr>
        <w:t>P</w:t>
      </w:r>
      <w:r w:rsidR="0075447E">
        <w:rPr>
          <w:rFonts w:ascii="Arial" w:hAnsi="Arial" w:cs="Arial"/>
          <w:sz w:val="22"/>
          <w:szCs w:val="22"/>
        </w:rPr>
        <w:t>roposes overlapping 2 CC solution on 900kHz raster</w:t>
      </w:r>
    </w:p>
    <w:p w14:paraId="5EDE00FA" w14:textId="6B7AE862" w:rsidR="005E0705" w:rsidRPr="009E6CD6" w:rsidRDefault="005E0705" w:rsidP="00CE5962">
      <w:pPr>
        <w:pStyle w:val="ListParagraph"/>
        <w:numPr>
          <w:ilvl w:val="0"/>
          <w:numId w:val="16"/>
        </w:numPr>
        <w:rPr>
          <w:rFonts w:ascii="Arial" w:hAnsi="Arial" w:cs="Arial"/>
          <w:sz w:val="22"/>
          <w:szCs w:val="22"/>
          <w:u w:val="single"/>
        </w:rPr>
      </w:pPr>
      <w:r w:rsidRPr="009E6CD6">
        <w:rPr>
          <w:rFonts w:ascii="Arial" w:hAnsi="Arial" w:cs="Arial"/>
          <w:sz w:val="22"/>
          <w:szCs w:val="22"/>
          <w:u w:val="single"/>
        </w:rPr>
        <w:t xml:space="preserve">WiderCBW </w:t>
      </w:r>
      <w:r w:rsidR="00F5056F" w:rsidRPr="009E6CD6">
        <w:rPr>
          <w:rFonts w:ascii="Arial" w:hAnsi="Arial" w:cs="Arial"/>
          <w:sz w:val="22"/>
          <w:szCs w:val="22"/>
          <w:u w:val="single"/>
        </w:rPr>
        <w:t>(one cell)</w:t>
      </w:r>
      <w:r w:rsidR="00F5056F" w:rsidRPr="009E6CD6">
        <w:rPr>
          <w:rFonts w:ascii="Arial" w:hAnsi="Arial" w:cs="Arial"/>
          <w:i/>
          <w:iCs/>
          <w:sz w:val="22"/>
          <w:szCs w:val="22"/>
          <w:u w:val="single"/>
        </w:rPr>
        <w:t xml:space="preserve"> </w:t>
      </w:r>
      <w:r w:rsidR="00DA7E21" w:rsidRPr="009E6CD6">
        <w:rPr>
          <w:rFonts w:ascii="Arial" w:hAnsi="Arial" w:cs="Arial"/>
          <w:sz w:val="22"/>
          <w:szCs w:val="22"/>
          <w:u w:val="single"/>
        </w:rPr>
        <w:t xml:space="preserve">[5] </w:t>
      </w:r>
      <w:r w:rsidR="00A56A5B" w:rsidRPr="009E6CD6">
        <w:rPr>
          <w:rFonts w:ascii="Arial" w:hAnsi="Arial" w:cs="Arial"/>
          <w:i/>
          <w:iCs/>
          <w:sz w:val="22"/>
          <w:szCs w:val="22"/>
          <w:u w:val="single"/>
        </w:rPr>
        <w:t>R4-2104587</w:t>
      </w:r>
    </w:p>
    <w:p w14:paraId="6531EA3D" w14:textId="05EFFD1E" w:rsidR="002F4522" w:rsidRDefault="00E65682" w:rsidP="002F4522">
      <w:pPr>
        <w:pStyle w:val="ListParagraph"/>
        <w:numPr>
          <w:ilvl w:val="1"/>
          <w:numId w:val="16"/>
        </w:numPr>
        <w:rPr>
          <w:rFonts w:ascii="Arial" w:hAnsi="Arial" w:cs="Arial"/>
          <w:sz w:val="22"/>
          <w:szCs w:val="22"/>
        </w:rPr>
      </w:pPr>
      <w:r>
        <w:rPr>
          <w:rFonts w:ascii="Arial" w:hAnsi="Arial" w:cs="Arial"/>
          <w:sz w:val="22"/>
          <w:szCs w:val="22"/>
        </w:rPr>
        <w:t>Proposes to use the Next Larger CBW w/ blanking approach</w:t>
      </w:r>
    </w:p>
    <w:p w14:paraId="3011086B" w14:textId="1BC26CA0" w:rsidR="00085DEC" w:rsidRPr="00085DEC" w:rsidRDefault="00B74A3A" w:rsidP="00B74A3A">
      <w:pPr>
        <w:rPr>
          <w:rFonts w:ascii="Arial" w:hAnsi="Arial" w:cs="Arial"/>
          <w:sz w:val="22"/>
          <w:szCs w:val="22"/>
        </w:rPr>
      </w:pPr>
      <w:r>
        <w:rPr>
          <w:rFonts w:ascii="Arial" w:hAnsi="Arial" w:cs="Arial"/>
          <w:sz w:val="22"/>
          <w:szCs w:val="22"/>
        </w:rPr>
        <w:t>We will focus our comparison to sub-topics of raster and RB alignment within each of the four methods.  The decision of 2 CC on the base-station vs UE, RF vs BB is not addressed as it is independent of the</w:t>
      </w:r>
      <w:r w:rsidR="000E0FB7">
        <w:rPr>
          <w:rFonts w:ascii="Arial" w:hAnsi="Arial" w:cs="Arial"/>
          <w:sz w:val="22"/>
          <w:szCs w:val="22"/>
        </w:rPr>
        <w:t xml:space="preserve"> issues of</w:t>
      </w:r>
      <w:r>
        <w:rPr>
          <w:rFonts w:ascii="Arial" w:hAnsi="Arial" w:cs="Arial"/>
          <w:sz w:val="22"/>
          <w:szCs w:val="22"/>
        </w:rPr>
        <w:t xml:space="preserve"> raster and RB alignment.</w:t>
      </w:r>
    </w:p>
    <w:p w14:paraId="3A67921B" w14:textId="2CB5A8F0" w:rsidR="008E7986" w:rsidRPr="002F2CF6" w:rsidRDefault="008E7986" w:rsidP="008E7986">
      <w:pPr>
        <w:pStyle w:val="Heading1"/>
      </w:pPr>
      <w:r w:rsidRPr="002F2CF6">
        <w:lastRenderedPageBreak/>
        <w:t>2</w:t>
      </w:r>
      <w:r w:rsidRPr="002F2CF6">
        <w:tab/>
      </w:r>
      <w:r w:rsidR="002C37D7">
        <w:t>Discussion</w:t>
      </w:r>
      <w:r w:rsidRPr="002F2CF6">
        <w:t xml:space="preserve"> </w:t>
      </w:r>
    </w:p>
    <w:p w14:paraId="3457130F" w14:textId="67CDBF1A" w:rsidR="00720AD0" w:rsidRDefault="00720AD0" w:rsidP="00720AD0">
      <w:pPr>
        <w:pStyle w:val="Heading2"/>
      </w:pPr>
      <w:r>
        <w:t>2</w:t>
      </w:r>
      <w:r w:rsidRPr="00F67EF5">
        <w:t>.</w:t>
      </w:r>
      <w:r>
        <w:t>1</w:t>
      </w:r>
      <w:r w:rsidRPr="00F67EF5">
        <w:tab/>
      </w:r>
      <w:r>
        <w:t xml:space="preserve">Feasibility of approaches </w:t>
      </w:r>
    </w:p>
    <w:p w14:paraId="5B2929A0" w14:textId="346497F4" w:rsidR="005C2252" w:rsidRDefault="005C2252" w:rsidP="005C2252">
      <w:pPr>
        <w:rPr>
          <w:rFonts w:ascii="Arial" w:hAnsi="Arial" w:cs="Arial"/>
          <w:sz w:val="22"/>
          <w:szCs w:val="22"/>
        </w:rPr>
      </w:pPr>
      <w:r>
        <w:rPr>
          <w:rFonts w:ascii="Arial" w:hAnsi="Arial" w:cs="Arial"/>
          <w:sz w:val="22"/>
          <w:szCs w:val="22"/>
        </w:rPr>
        <w:t xml:space="preserve">The overlapping carrier approach </w:t>
      </w:r>
      <w:r w:rsidR="004F6680">
        <w:rPr>
          <w:rFonts w:ascii="Arial" w:hAnsi="Arial" w:cs="Arial"/>
          <w:sz w:val="22"/>
          <w:szCs w:val="22"/>
        </w:rPr>
        <w:t xml:space="preserve">is a strong candidate for addressing any irregular </w:t>
      </w:r>
      <w:r w:rsidR="00F96C7F">
        <w:rPr>
          <w:rFonts w:ascii="Arial" w:hAnsi="Arial" w:cs="Arial"/>
          <w:sz w:val="22"/>
          <w:szCs w:val="22"/>
        </w:rPr>
        <w:t>C</w:t>
      </w:r>
      <w:r w:rsidR="004F6680">
        <w:rPr>
          <w:rFonts w:ascii="Arial" w:hAnsi="Arial" w:cs="Arial"/>
          <w:sz w:val="22"/>
          <w:szCs w:val="22"/>
        </w:rPr>
        <w:t>BW</w:t>
      </w:r>
      <w:r w:rsidR="00BA42B5">
        <w:rPr>
          <w:rFonts w:ascii="Arial" w:hAnsi="Arial" w:cs="Arial"/>
          <w:sz w:val="22"/>
          <w:szCs w:val="22"/>
        </w:rPr>
        <w:t xml:space="preserve"> &gt; 10MHz.</w:t>
      </w:r>
      <w:r w:rsidR="0061665D">
        <w:rPr>
          <w:rFonts w:ascii="Arial" w:hAnsi="Arial" w:cs="Arial"/>
          <w:sz w:val="22"/>
          <w:szCs w:val="22"/>
        </w:rPr>
        <w:t xml:space="preserve">  By utilizing distinct </w:t>
      </w:r>
      <w:r w:rsidR="00B1129D">
        <w:rPr>
          <w:rFonts w:ascii="Arial" w:hAnsi="Arial" w:cs="Arial"/>
          <w:sz w:val="22"/>
          <w:szCs w:val="22"/>
        </w:rPr>
        <w:t xml:space="preserve">separate </w:t>
      </w:r>
      <w:r w:rsidR="0061665D">
        <w:rPr>
          <w:rFonts w:ascii="Arial" w:hAnsi="Arial" w:cs="Arial"/>
          <w:sz w:val="22"/>
          <w:szCs w:val="22"/>
        </w:rPr>
        <w:t>TX and RX filters for</w:t>
      </w:r>
      <w:r w:rsidR="00B1129D">
        <w:rPr>
          <w:rFonts w:ascii="Arial" w:hAnsi="Arial" w:cs="Arial"/>
          <w:sz w:val="22"/>
          <w:szCs w:val="22"/>
        </w:rPr>
        <w:t xml:space="preserve"> the CC1 BW and the CC2 BW, </w:t>
      </w:r>
      <w:r w:rsidR="008075CE">
        <w:rPr>
          <w:rFonts w:ascii="Arial" w:hAnsi="Arial" w:cs="Arial"/>
          <w:sz w:val="22"/>
          <w:szCs w:val="22"/>
        </w:rPr>
        <w:t xml:space="preserve">this approach can be implemented with </w:t>
      </w:r>
      <w:r w:rsidR="00E806A6">
        <w:rPr>
          <w:rFonts w:ascii="Arial" w:hAnsi="Arial" w:cs="Arial"/>
          <w:sz w:val="22"/>
          <w:szCs w:val="22"/>
        </w:rPr>
        <w:t>existing CA compliant hardware with no degradation in ACLR or ACS</w:t>
      </w:r>
      <w:r w:rsidR="0097058E">
        <w:rPr>
          <w:rFonts w:ascii="Arial" w:hAnsi="Arial" w:cs="Arial"/>
          <w:sz w:val="22"/>
          <w:szCs w:val="22"/>
        </w:rPr>
        <w:t xml:space="preserve"> and good SU</w:t>
      </w:r>
      <w:r w:rsidR="00E806A6">
        <w:rPr>
          <w:rFonts w:ascii="Arial" w:hAnsi="Arial" w:cs="Arial"/>
          <w:sz w:val="22"/>
          <w:szCs w:val="22"/>
        </w:rPr>
        <w:t>.</w:t>
      </w:r>
      <w:r w:rsidR="00031969">
        <w:rPr>
          <w:rFonts w:ascii="Arial" w:hAnsi="Arial" w:cs="Arial"/>
          <w:sz w:val="22"/>
          <w:szCs w:val="22"/>
        </w:rPr>
        <w:t xml:space="preserve">  The flexibility of this approach allows any </w:t>
      </w:r>
      <w:r w:rsidR="00F96C7F">
        <w:rPr>
          <w:rFonts w:ascii="Arial" w:hAnsi="Arial" w:cs="Arial"/>
          <w:sz w:val="22"/>
          <w:szCs w:val="22"/>
        </w:rPr>
        <w:t>irregular CBW to be used.  For all CBW &gt; 10MHz</w:t>
      </w:r>
      <w:r w:rsidR="00976417">
        <w:rPr>
          <w:rFonts w:ascii="Arial" w:hAnsi="Arial" w:cs="Arial"/>
          <w:sz w:val="22"/>
          <w:szCs w:val="22"/>
        </w:rPr>
        <w:t>,</w:t>
      </w:r>
      <w:r w:rsidR="00E8142C" w:rsidRPr="00E8142C">
        <w:rPr>
          <w:rFonts w:ascii="Arial" w:hAnsi="Arial" w:cs="Arial"/>
          <w:sz w:val="22"/>
          <w:szCs w:val="22"/>
        </w:rPr>
        <w:t xml:space="preserve"> </w:t>
      </w:r>
      <w:r w:rsidR="00976417">
        <w:rPr>
          <w:rFonts w:ascii="Arial" w:hAnsi="Arial" w:cs="Arial"/>
          <w:sz w:val="22"/>
          <w:szCs w:val="22"/>
        </w:rPr>
        <w:t>t</w:t>
      </w:r>
      <w:r w:rsidR="00E8142C">
        <w:rPr>
          <w:rFonts w:ascii="Arial" w:hAnsi="Arial" w:cs="Arial"/>
          <w:sz w:val="22"/>
          <w:szCs w:val="22"/>
        </w:rPr>
        <w:t>he minimum overlap always exceeds 5MH</w:t>
      </w:r>
      <w:r w:rsidR="00976417">
        <w:rPr>
          <w:rFonts w:ascii="Arial" w:hAnsi="Arial" w:cs="Arial"/>
          <w:sz w:val="22"/>
          <w:szCs w:val="22"/>
        </w:rPr>
        <w:t>z, so</w:t>
      </w:r>
      <w:r w:rsidR="00F96C7F">
        <w:rPr>
          <w:rFonts w:ascii="Arial" w:hAnsi="Arial" w:cs="Arial"/>
          <w:sz w:val="22"/>
          <w:szCs w:val="22"/>
        </w:rPr>
        <w:t xml:space="preserve"> there is sufficient overlap that </w:t>
      </w:r>
      <w:r w:rsidR="00413528">
        <w:rPr>
          <w:rFonts w:ascii="Arial" w:hAnsi="Arial" w:cs="Arial"/>
          <w:sz w:val="22"/>
          <w:szCs w:val="22"/>
        </w:rPr>
        <w:t>the SSB can remain on sync raster while fitting into the RB overlap region</w:t>
      </w:r>
      <w:r w:rsidR="00976417">
        <w:rPr>
          <w:rFonts w:ascii="Arial" w:hAnsi="Arial" w:cs="Arial"/>
          <w:sz w:val="22"/>
          <w:szCs w:val="22"/>
        </w:rPr>
        <w:t>.  This</w:t>
      </w:r>
      <w:r w:rsidR="00413528">
        <w:rPr>
          <w:rFonts w:ascii="Arial" w:hAnsi="Arial" w:cs="Arial"/>
          <w:sz w:val="22"/>
          <w:szCs w:val="22"/>
        </w:rPr>
        <w:t xml:space="preserve"> allow</w:t>
      </w:r>
      <w:r w:rsidR="00976417">
        <w:rPr>
          <w:rFonts w:ascii="Arial" w:hAnsi="Arial" w:cs="Arial"/>
          <w:sz w:val="22"/>
          <w:szCs w:val="22"/>
        </w:rPr>
        <w:t>s</w:t>
      </w:r>
      <w:r w:rsidR="00413528">
        <w:rPr>
          <w:rFonts w:ascii="Arial" w:hAnsi="Arial" w:cs="Arial"/>
          <w:sz w:val="22"/>
          <w:szCs w:val="22"/>
        </w:rPr>
        <w:t xml:space="preserve"> </w:t>
      </w:r>
      <w:r w:rsidR="008F4449">
        <w:rPr>
          <w:rFonts w:ascii="Arial" w:hAnsi="Arial" w:cs="Arial"/>
          <w:sz w:val="22"/>
          <w:szCs w:val="22"/>
        </w:rPr>
        <w:t>UE1 and UE2 to address the same SSB block</w:t>
      </w:r>
      <w:r w:rsidR="00FA4B38">
        <w:rPr>
          <w:rFonts w:ascii="Arial" w:hAnsi="Arial" w:cs="Arial"/>
          <w:sz w:val="22"/>
          <w:szCs w:val="22"/>
        </w:rPr>
        <w:t xml:space="preserve"> and common resources </w:t>
      </w:r>
      <w:r w:rsidR="00C6010F">
        <w:rPr>
          <w:rFonts w:ascii="Arial" w:hAnsi="Arial" w:cs="Arial"/>
          <w:sz w:val="22"/>
          <w:szCs w:val="22"/>
        </w:rPr>
        <w:t xml:space="preserve">like CoreSet0 </w:t>
      </w:r>
      <w:r w:rsidR="00FA4B38">
        <w:rPr>
          <w:rFonts w:ascii="Arial" w:hAnsi="Arial" w:cs="Arial"/>
          <w:sz w:val="22"/>
          <w:szCs w:val="22"/>
        </w:rPr>
        <w:t>within the overlap region</w:t>
      </w:r>
      <w:r w:rsidR="0092700D">
        <w:rPr>
          <w:rFonts w:ascii="Arial" w:hAnsi="Arial" w:cs="Arial"/>
          <w:sz w:val="22"/>
          <w:szCs w:val="22"/>
        </w:rPr>
        <w:t>.</w:t>
      </w:r>
    </w:p>
    <w:p w14:paraId="5818BCA5" w14:textId="7899C46C" w:rsidR="003325AB" w:rsidRDefault="003325AB" w:rsidP="003325AB">
      <w:pPr>
        <w:rPr>
          <w:rFonts w:ascii="Arial" w:hAnsi="Arial" w:cs="Arial"/>
          <w:sz w:val="22"/>
          <w:szCs w:val="22"/>
        </w:rPr>
      </w:pPr>
      <w:r>
        <w:rPr>
          <w:rFonts w:ascii="Arial" w:hAnsi="Arial" w:cs="Arial"/>
          <w:b/>
          <w:bCs/>
          <w:noProof/>
          <w:sz w:val="22"/>
          <w:szCs w:val="22"/>
        </w:rPr>
        <w:t xml:space="preserve">Observation 1: </w:t>
      </w:r>
      <w:r>
        <w:rPr>
          <w:rFonts w:ascii="Arial" w:hAnsi="Arial" w:cs="Arial"/>
          <w:sz w:val="22"/>
          <w:szCs w:val="22"/>
        </w:rPr>
        <w:t>For all CBW &gt; 10MHz,</w:t>
      </w:r>
      <w:r w:rsidRPr="00E8142C">
        <w:rPr>
          <w:rFonts w:ascii="Arial" w:hAnsi="Arial" w:cs="Arial"/>
          <w:sz w:val="22"/>
          <w:szCs w:val="22"/>
        </w:rPr>
        <w:t xml:space="preserve"> </w:t>
      </w:r>
      <w:r>
        <w:rPr>
          <w:rFonts w:ascii="Arial" w:hAnsi="Arial" w:cs="Arial"/>
          <w:sz w:val="22"/>
          <w:szCs w:val="22"/>
        </w:rPr>
        <w:t xml:space="preserve">the minimum overlap always exceeds 5MHz, so there is sufficient overlap </w:t>
      </w:r>
      <w:r w:rsidR="001B0980">
        <w:rPr>
          <w:rFonts w:ascii="Arial" w:hAnsi="Arial" w:cs="Arial"/>
          <w:sz w:val="22"/>
          <w:szCs w:val="22"/>
        </w:rPr>
        <w:t xml:space="preserve">for </w:t>
      </w:r>
      <w:r>
        <w:rPr>
          <w:rFonts w:ascii="Arial" w:hAnsi="Arial" w:cs="Arial"/>
          <w:sz w:val="22"/>
          <w:szCs w:val="22"/>
        </w:rPr>
        <w:t xml:space="preserve">the SSB on </w:t>
      </w:r>
      <w:r w:rsidR="00155E1F">
        <w:rPr>
          <w:rFonts w:ascii="Arial" w:hAnsi="Arial" w:cs="Arial"/>
          <w:sz w:val="22"/>
          <w:szCs w:val="22"/>
        </w:rPr>
        <w:t xml:space="preserve">any </w:t>
      </w:r>
      <w:r w:rsidR="00006BD2">
        <w:rPr>
          <w:rFonts w:ascii="Arial" w:hAnsi="Arial" w:cs="Arial"/>
          <w:sz w:val="22"/>
          <w:szCs w:val="22"/>
        </w:rPr>
        <w:t>S</w:t>
      </w:r>
      <w:r>
        <w:rPr>
          <w:rFonts w:ascii="Arial" w:hAnsi="Arial" w:cs="Arial"/>
          <w:sz w:val="22"/>
          <w:szCs w:val="22"/>
        </w:rPr>
        <w:t xml:space="preserve">ync raster </w:t>
      </w:r>
      <w:r w:rsidR="00006BD2">
        <w:rPr>
          <w:rFonts w:ascii="Arial" w:hAnsi="Arial" w:cs="Arial"/>
          <w:sz w:val="22"/>
          <w:szCs w:val="22"/>
        </w:rPr>
        <w:t>and CoreSet0</w:t>
      </w:r>
      <w:r w:rsidR="00155E1F">
        <w:rPr>
          <w:rFonts w:ascii="Arial" w:hAnsi="Arial" w:cs="Arial"/>
          <w:sz w:val="22"/>
          <w:szCs w:val="22"/>
        </w:rPr>
        <w:t>.</w:t>
      </w:r>
    </w:p>
    <w:p w14:paraId="4E3178CD" w14:textId="4809F835" w:rsidR="003325AB" w:rsidRDefault="003325AB" w:rsidP="003325AB">
      <w:pPr>
        <w:rPr>
          <w:rFonts w:ascii="Arial" w:hAnsi="Arial" w:cs="Arial"/>
          <w:noProof/>
          <w:sz w:val="22"/>
          <w:szCs w:val="22"/>
        </w:rPr>
      </w:pPr>
    </w:p>
    <w:p w14:paraId="122629D6" w14:textId="77777777" w:rsidR="00C647FB" w:rsidRPr="005C2252" w:rsidRDefault="00C647FB" w:rsidP="005C2252"/>
    <w:p w14:paraId="2D779ABA" w14:textId="77777777" w:rsidR="009B02D8" w:rsidRDefault="009B02D8" w:rsidP="009B02D8">
      <w:pPr>
        <w:pStyle w:val="Heading2"/>
        <w:jc w:val="center"/>
      </w:pPr>
      <w:r w:rsidRPr="009B02D8">
        <w:rPr>
          <w:noProof/>
        </w:rPr>
        <w:drawing>
          <wp:inline distT="0" distB="0" distL="0" distR="0" wp14:anchorId="7EB946B6" wp14:editId="7CF5D500">
            <wp:extent cx="6122035" cy="2585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585720"/>
                    </a:xfrm>
                    <a:prstGeom prst="rect">
                      <a:avLst/>
                    </a:prstGeom>
                    <a:noFill/>
                    <a:ln>
                      <a:noFill/>
                    </a:ln>
                  </pic:spPr>
                </pic:pic>
              </a:graphicData>
            </a:graphic>
          </wp:inline>
        </w:drawing>
      </w:r>
    </w:p>
    <w:p w14:paraId="5F860ABE" w14:textId="5ECF4BBC" w:rsidR="00720AD0" w:rsidRDefault="009B02D8" w:rsidP="009B02D8">
      <w:pPr>
        <w:pStyle w:val="Caption"/>
        <w:jc w:val="center"/>
      </w:pPr>
      <w:r>
        <w:t xml:space="preserve">Figure </w:t>
      </w:r>
      <w:r w:rsidR="00685FB5">
        <w:fldChar w:fldCharType="begin"/>
      </w:r>
      <w:r w:rsidR="00685FB5">
        <w:instrText xml:space="preserve"> SEQ Figure \* ARABIC </w:instrText>
      </w:r>
      <w:r w:rsidR="00685FB5">
        <w:fldChar w:fldCharType="separate"/>
      </w:r>
      <w:r w:rsidR="00970DDE">
        <w:rPr>
          <w:noProof/>
        </w:rPr>
        <w:t>1</w:t>
      </w:r>
      <w:r w:rsidR="00685FB5">
        <w:rPr>
          <w:noProof/>
        </w:rPr>
        <w:fldChar w:fldCharType="end"/>
      </w:r>
      <w:r w:rsidR="00750020">
        <w:t xml:space="preserve"> – Example of Overlapping Channels for 13MHz Irregular CBW</w:t>
      </w:r>
      <w:r w:rsidR="00345A40">
        <w:t xml:space="preserve">.  </w:t>
      </w:r>
      <w:r w:rsidR="00092DB5">
        <w:t xml:space="preserve">For different NR channels, the SSBs </w:t>
      </w:r>
      <w:r w:rsidR="00F90C88">
        <w:t xml:space="preserve">on Sync raster </w:t>
      </w:r>
      <w:r w:rsidR="00092DB5">
        <w:t xml:space="preserve">fall in different relative locations to the left band </w:t>
      </w:r>
      <w:proofErr w:type="gramStart"/>
      <w:r w:rsidR="00092DB5">
        <w:t>edge</w:t>
      </w:r>
      <w:r w:rsidR="00F90C88">
        <w:t>, yet</w:t>
      </w:r>
      <w:proofErr w:type="gramEnd"/>
      <w:r w:rsidR="00F90C88">
        <w:t xml:space="preserve"> fit within the RB overlap region</w:t>
      </w:r>
      <w:r w:rsidR="00F763C2">
        <w:t>.</w:t>
      </w:r>
    </w:p>
    <w:p w14:paraId="40F12946" w14:textId="3A5736E8" w:rsidR="007548DA" w:rsidRDefault="00716B02" w:rsidP="00C6010F">
      <w:pPr>
        <w:keepNext/>
        <w:rPr>
          <w:rFonts w:ascii="Arial" w:hAnsi="Arial" w:cs="Arial"/>
          <w:sz w:val="22"/>
          <w:szCs w:val="22"/>
        </w:rPr>
      </w:pPr>
      <w:r>
        <w:rPr>
          <w:rFonts w:ascii="Arial" w:hAnsi="Arial" w:cs="Arial"/>
          <w:sz w:val="22"/>
          <w:szCs w:val="22"/>
        </w:rPr>
        <w:t xml:space="preserve">There is </w:t>
      </w:r>
      <w:r w:rsidR="00D56FBA">
        <w:rPr>
          <w:rFonts w:ascii="Arial" w:hAnsi="Arial" w:cs="Arial"/>
          <w:sz w:val="22"/>
          <w:szCs w:val="22"/>
        </w:rPr>
        <w:t xml:space="preserve">a need to address the issue of power combining in the overlap region.  In the air, the power from CC1 BW and CC2 BW will </w:t>
      </w:r>
      <w:r w:rsidR="00271908">
        <w:rPr>
          <w:rFonts w:ascii="Arial" w:hAnsi="Arial" w:cs="Arial"/>
          <w:sz w:val="22"/>
          <w:szCs w:val="22"/>
        </w:rPr>
        <w:t xml:space="preserve">combine for a 3dB increase.  The base-station could </w:t>
      </w:r>
      <w:r w:rsidR="007548DA">
        <w:rPr>
          <w:rFonts w:ascii="Arial" w:hAnsi="Arial" w:cs="Arial"/>
          <w:sz w:val="22"/>
          <w:szCs w:val="22"/>
        </w:rPr>
        <w:t xml:space="preserve">simply </w:t>
      </w:r>
      <w:r w:rsidR="00271908">
        <w:rPr>
          <w:rFonts w:ascii="Arial" w:hAnsi="Arial" w:cs="Arial"/>
          <w:sz w:val="22"/>
          <w:szCs w:val="22"/>
        </w:rPr>
        <w:t xml:space="preserve">correct this </w:t>
      </w:r>
      <w:r w:rsidR="007548DA">
        <w:rPr>
          <w:rFonts w:ascii="Arial" w:hAnsi="Arial" w:cs="Arial"/>
          <w:sz w:val="22"/>
          <w:szCs w:val="22"/>
        </w:rPr>
        <w:t>before transmission.</w:t>
      </w:r>
      <w:r w:rsidR="00344432">
        <w:rPr>
          <w:rFonts w:ascii="Arial" w:hAnsi="Arial" w:cs="Arial"/>
          <w:sz w:val="22"/>
          <w:szCs w:val="22"/>
        </w:rPr>
        <w:t xml:space="preserve">  </w:t>
      </w:r>
    </w:p>
    <w:p w14:paraId="4BFDBA35" w14:textId="176CF745" w:rsidR="00C60713" w:rsidRDefault="00C60713" w:rsidP="00C60713">
      <w:pPr>
        <w:rPr>
          <w:rFonts w:ascii="Arial" w:hAnsi="Arial" w:cs="Arial"/>
          <w:noProof/>
          <w:sz w:val="22"/>
          <w:szCs w:val="22"/>
        </w:rPr>
      </w:pPr>
      <w:r>
        <w:rPr>
          <w:rFonts w:ascii="Arial" w:hAnsi="Arial" w:cs="Arial"/>
          <w:b/>
          <w:bCs/>
          <w:noProof/>
          <w:sz w:val="22"/>
          <w:szCs w:val="22"/>
        </w:rPr>
        <w:t xml:space="preserve">Observation </w:t>
      </w:r>
      <w:r w:rsidR="00006BD2">
        <w:rPr>
          <w:rFonts w:ascii="Arial" w:hAnsi="Arial" w:cs="Arial"/>
          <w:b/>
          <w:bCs/>
          <w:noProof/>
          <w:sz w:val="22"/>
          <w:szCs w:val="22"/>
        </w:rPr>
        <w:t>2</w:t>
      </w:r>
      <w:r>
        <w:rPr>
          <w:rFonts w:ascii="Arial" w:hAnsi="Arial" w:cs="Arial"/>
          <w:b/>
          <w:bCs/>
          <w:noProof/>
          <w:sz w:val="22"/>
          <w:szCs w:val="22"/>
        </w:rPr>
        <w:t xml:space="preserve">: </w:t>
      </w:r>
      <w:r>
        <w:rPr>
          <w:rFonts w:ascii="Arial" w:hAnsi="Arial" w:cs="Arial"/>
          <w:noProof/>
          <w:sz w:val="22"/>
          <w:szCs w:val="22"/>
        </w:rPr>
        <w:t xml:space="preserve">It is worth noting that the Overlapping </w:t>
      </w:r>
      <w:r w:rsidR="00A47B6A">
        <w:rPr>
          <w:rFonts w:ascii="Arial" w:hAnsi="Arial" w:cs="Arial"/>
          <w:noProof/>
          <w:sz w:val="22"/>
          <w:szCs w:val="22"/>
        </w:rPr>
        <w:t xml:space="preserve">carrier approach </w:t>
      </w:r>
      <w:r w:rsidR="006A0CD3">
        <w:rPr>
          <w:rFonts w:ascii="Arial" w:hAnsi="Arial" w:cs="Arial"/>
          <w:noProof/>
          <w:sz w:val="22"/>
          <w:szCs w:val="22"/>
        </w:rPr>
        <w:t xml:space="preserve">for CBW &gt; 10MHz, </w:t>
      </w:r>
      <w:r w:rsidR="00A47B6A">
        <w:rPr>
          <w:rFonts w:ascii="Arial" w:hAnsi="Arial" w:cs="Arial"/>
          <w:noProof/>
          <w:sz w:val="22"/>
          <w:szCs w:val="22"/>
        </w:rPr>
        <w:t xml:space="preserve">can be implemented with no </w:t>
      </w:r>
      <w:r w:rsidR="00BF4481">
        <w:rPr>
          <w:rFonts w:ascii="Arial" w:hAnsi="Arial" w:cs="Arial"/>
          <w:noProof/>
          <w:sz w:val="22"/>
          <w:szCs w:val="22"/>
        </w:rPr>
        <w:t xml:space="preserve">hardware changes to existing </w:t>
      </w:r>
      <w:r w:rsidR="000C49F1">
        <w:rPr>
          <w:rFonts w:ascii="Arial" w:hAnsi="Arial" w:cs="Arial"/>
          <w:noProof/>
          <w:sz w:val="22"/>
          <w:szCs w:val="22"/>
        </w:rPr>
        <w:t xml:space="preserve">NR compliant </w:t>
      </w:r>
      <w:r w:rsidR="00BF4481">
        <w:rPr>
          <w:rFonts w:ascii="Arial" w:hAnsi="Arial" w:cs="Arial"/>
          <w:noProof/>
          <w:sz w:val="22"/>
          <w:szCs w:val="22"/>
        </w:rPr>
        <w:t>UEs</w:t>
      </w:r>
      <w:r w:rsidR="000C49F1">
        <w:rPr>
          <w:rFonts w:ascii="Arial" w:hAnsi="Arial" w:cs="Arial"/>
          <w:noProof/>
          <w:sz w:val="22"/>
          <w:szCs w:val="22"/>
        </w:rPr>
        <w:t>.</w:t>
      </w:r>
    </w:p>
    <w:p w14:paraId="662DE9D8" w14:textId="116678BE" w:rsidR="006A0CD3" w:rsidRDefault="006A0CD3" w:rsidP="00C60713">
      <w:pPr>
        <w:rPr>
          <w:rFonts w:ascii="Arial" w:hAnsi="Arial" w:cs="Arial"/>
          <w:noProof/>
          <w:sz w:val="22"/>
          <w:szCs w:val="22"/>
        </w:rPr>
      </w:pPr>
      <w:r>
        <w:rPr>
          <w:rFonts w:ascii="Arial" w:hAnsi="Arial" w:cs="Arial"/>
          <w:noProof/>
          <w:sz w:val="22"/>
          <w:szCs w:val="22"/>
        </w:rPr>
        <w:t xml:space="preserve">For CBW &lt; 10MHz, the </w:t>
      </w:r>
      <w:r w:rsidR="008D31F5">
        <w:rPr>
          <w:rFonts w:ascii="Arial" w:hAnsi="Arial" w:cs="Arial"/>
          <w:noProof/>
          <w:sz w:val="22"/>
          <w:szCs w:val="22"/>
        </w:rPr>
        <w:t xml:space="preserve">Overlapping carrier approach is no longer the best solution.  </w:t>
      </w:r>
      <w:r w:rsidR="00940D54">
        <w:rPr>
          <w:rFonts w:ascii="Arial" w:hAnsi="Arial" w:cs="Arial"/>
          <w:noProof/>
          <w:sz w:val="22"/>
          <w:szCs w:val="22"/>
        </w:rPr>
        <w:t xml:space="preserve">The problem is that </w:t>
      </w:r>
      <w:r w:rsidR="00860AFB">
        <w:rPr>
          <w:rFonts w:ascii="Arial" w:hAnsi="Arial" w:cs="Arial"/>
          <w:noProof/>
          <w:sz w:val="22"/>
          <w:szCs w:val="22"/>
        </w:rPr>
        <w:t xml:space="preserve">when considering all of the possible </w:t>
      </w:r>
      <w:r w:rsidR="00940D54">
        <w:rPr>
          <w:rFonts w:ascii="Arial" w:hAnsi="Arial" w:cs="Arial"/>
          <w:noProof/>
          <w:sz w:val="22"/>
          <w:szCs w:val="22"/>
        </w:rPr>
        <w:t xml:space="preserve">SSBs </w:t>
      </w:r>
      <w:r w:rsidR="00860AFB">
        <w:rPr>
          <w:rFonts w:ascii="Arial" w:hAnsi="Arial" w:cs="Arial"/>
          <w:noProof/>
          <w:sz w:val="22"/>
          <w:szCs w:val="22"/>
        </w:rPr>
        <w:t>locations on Sync raster</w:t>
      </w:r>
      <w:r w:rsidR="00B97220">
        <w:rPr>
          <w:rFonts w:ascii="Arial" w:hAnsi="Arial" w:cs="Arial"/>
          <w:noProof/>
          <w:sz w:val="22"/>
          <w:szCs w:val="22"/>
        </w:rPr>
        <w:t>, up to</w:t>
      </w:r>
      <w:r w:rsidR="00860AFB">
        <w:rPr>
          <w:rFonts w:ascii="Arial" w:hAnsi="Arial" w:cs="Arial"/>
          <w:noProof/>
          <w:sz w:val="22"/>
          <w:szCs w:val="22"/>
        </w:rPr>
        <w:t xml:space="preserve"> </w:t>
      </w:r>
      <w:r w:rsidR="00B97220">
        <w:rPr>
          <w:rFonts w:ascii="Arial" w:hAnsi="Arial" w:cs="Arial"/>
          <w:noProof/>
          <w:sz w:val="22"/>
          <w:szCs w:val="22"/>
        </w:rPr>
        <w:t xml:space="preserve">4.8Mhz of overlap BW is required. </w:t>
      </w:r>
      <w:r w:rsidR="008424E7">
        <w:rPr>
          <w:rFonts w:ascii="Arial" w:hAnsi="Arial" w:cs="Arial"/>
          <w:noProof/>
          <w:sz w:val="22"/>
          <w:szCs w:val="22"/>
        </w:rPr>
        <w:t>For CBW &lt; 10Mhz this does not exist.</w:t>
      </w:r>
      <w:r w:rsidR="00A8428B">
        <w:rPr>
          <w:rFonts w:ascii="Arial" w:hAnsi="Arial" w:cs="Arial"/>
          <w:noProof/>
          <w:sz w:val="22"/>
          <w:szCs w:val="22"/>
        </w:rPr>
        <w:t xml:space="preserve">  An alternate solution being discussed is to stagger SSBs in time, with one dedicated to CC1 BW and the other to CC2 BW</w:t>
      </w:r>
      <w:r w:rsidR="00627940">
        <w:rPr>
          <w:rFonts w:ascii="Arial" w:hAnsi="Arial" w:cs="Arial"/>
          <w:noProof/>
          <w:sz w:val="22"/>
          <w:szCs w:val="22"/>
        </w:rPr>
        <w:t xml:space="preserve">.  However, this would require significant changes to the </w:t>
      </w:r>
      <w:r w:rsidR="00A817F1">
        <w:rPr>
          <w:rFonts w:ascii="Arial" w:hAnsi="Arial" w:cs="Arial"/>
          <w:noProof/>
          <w:sz w:val="22"/>
          <w:szCs w:val="22"/>
        </w:rPr>
        <w:t xml:space="preserve">current SSB </w:t>
      </w:r>
      <w:r w:rsidR="00EE5419">
        <w:rPr>
          <w:rFonts w:ascii="Arial" w:hAnsi="Arial" w:cs="Arial"/>
          <w:noProof/>
          <w:sz w:val="22"/>
          <w:szCs w:val="22"/>
        </w:rPr>
        <w:t>schemte</w:t>
      </w:r>
      <w:r w:rsidR="00A817F1">
        <w:rPr>
          <w:rFonts w:ascii="Arial" w:hAnsi="Arial" w:cs="Arial"/>
          <w:noProof/>
          <w:sz w:val="22"/>
          <w:szCs w:val="22"/>
        </w:rPr>
        <w:t xml:space="preserve"> and is not a preferred solution.</w:t>
      </w:r>
      <w:r w:rsidR="00940D54">
        <w:rPr>
          <w:rFonts w:ascii="Arial" w:hAnsi="Arial" w:cs="Arial"/>
          <w:noProof/>
          <w:sz w:val="22"/>
          <w:szCs w:val="22"/>
        </w:rPr>
        <w:t xml:space="preserve"> </w:t>
      </w:r>
      <w:r w:rsidR="00F96EDA">
        <w:rPr>
          <w:rFonts w:ascii="Arial" w:hAnsi="Arial" w:cs="Arial"/>
          <w:noProof/>
          <w:sz w:val="22"/>
          <w:szCs w:val="22"/>
        </w:rPr>
        <w:t xml:space="preserve"> </w:t>
      </w:r>
    </w:p>
    <w:p w14:paraId="6023ABAA" w14:textId="77777777" w:rsidR="00444E20" w:rsidRDefault="00EE5419" w:rsidP="00C60713">
      <w:pPr>
        <w:rPr>
          <w:rFonts w:ascii="Arial" w:hAnsi="Arial" w:cs="Arial"/>
          <w:noProof/>
          <w:sz w:val="22"/>
          <w:szCs w:val="22"/>
        </w:rPr>
      </w:pPr>
      <w:r>
        <w:rPr>
          <w:rFonts w:ascii="Arial" w:hAnsi="Arial" w:cs="Arial"/>
          <w:noProof/>
          <w:sz w:val="22"/>
          <w:szCs w:val="22"/>
        </w:rPr>
        <w:t>The best solution for CBW &lt; 10MHz is the Next Larger CBW w/ Blanking</w:t>
      </w:r>
      <w:r w:rsidR="00603A9E">
        <w:rPr>
          <w:rFonts w:ascii="Arial" w:hAnsi="Arial" w:cs="Arial"/>
          <w:noProof/>
          <w:sz w:val="22"/>
          <w:szCs w:val="22"/>
        </w:rPr>
        <w:t xml:space="preserve"> (WiderCBW).  This approach utilizes a single carrier with filter BW set to the next larger CBW, ie. 10MHz</w:t>
      </w:r>
      <w:r w:rsidR="000951DF">
        <w:rPr>
          <w:rFonts w:ascii="Arial" w:hAnsi="Arial" w:cs="Arial"/>
          <w:noProof/>
          <w:sz w:val="22"/>
          <w:szCs w:val="22"/>
        </w:rPr>
        <w:t xml:space="preserve"> for CBW &lt; 10MHz.</w:t>
      </w:r>
      <w:r w:rsidR="005B5B10">
        <w:rPr>
          <w:rFonts w:ascii="Arial" w:hAnsi="Arial" w:cs="Arial"/>
          <w:noProof/>
          <w:sz w:val="22"/>
          <w:szCs w:val="22"/>
        </w:rPr>
        <w:t xml:space="preserve">  </w:t>
      </w:r>
      <w:r w:rsidR="00372597">
        <w:rPr>
          <w:rFonts w:ascii="Arial" w:hAnsi="Arial" w:cs="Arial"/>
          <w:noProof/>
          <w:sz w:val="22"/>
          <w:szCs w:val="22"/>
        </w:rPr>
        <w:t xml:space="preserve">This approach always has </w:t>
      </w:r>
      <w:r w:rsidR="00DC0C1C">
        <w:rPr>
          <w:rFonts w:ascii="Arial" w:hAnsi="Arial" w:cs="Arial"/>
          <w:noProof/>
          <w:sz w:val="22"/>
          <w:szCs w:val="22"/>
        </w:rPr>
        <w:t>enough RBs to support any combination of SSB on Sync raster.  The drawback of this method is th</w:t>
      </w:r>
      <w:r w:rsidR="0057294F">
        <w:rPr>
          <w:rFonts w:ascii="Arial" w:hAnsi="Arial" w:cs="Arial"/>
          <w:noProof/>
          <w:sz w:val="22"/>
          <w:szCs w:val="22"/>
        </w:rPr>
        <w:t xml:space="preserve">at the Tx and Rx channel filters are set for the next large </w:t>
      </w:r>
      <w:r w:rsidR="0057294F">
        <w:rPr>
          <w:rFonts w:ascii="Arial" w:hAnsi="Arial" w:cs="Arial"/>
          <w:noProof/>
          <w:sz w:val="22"/>
          <w:szCs w:val="22"/>
        </w:rPr>
        <w:lastRenderedPageBreak/>
        <w:t>CBW and can not protect the</w:t>
      </w:r>
      <w:r w:rsidR="009E1465">
        <w:rPr>
          <w:rFonts w:ascii="Arial" w:hAnsi="Arial" w:cs="Arial"/>
          <w:noProof/>
          <w:sz w:val="22"/>
          <w:szCs w:val="22"/>
        </w:rPr>
        <w:t xml:space="preserve"> more narrow BW.  This will inevitably lead to some ACLR, ACS degradation</w:t>
      </w:r>
      <w:r w:rsidR="000138FF">
        <w:rPr>
          <w:rFonts w:ascii="Arial" w:hAnsi="Arial" w:cs="Arial"/>
          <w:noProof/>
          <w:sz w:val="22"/>
          <w:szCs w:val="22"/>
        </w:rPr>
        <w:t xml:space="preserve">.  </w:t>
      </w:r>
    </w:p>
    <w:p w14:paraId="64713760" w14:textId="7DEBF505" w:rsidR="00B4220D" w:rsidRDefault="00444E20" w:rsidP="00C60713">
      <w:pPr>
        <w:rPr>
          <w:rFonts w:ascii="Arial" w:hAnsi="Arial" w:cs="Arial"/>
          <w:noProof/>
          <w:sz w:val="22"/>
          <w:szCs w:val="22"/>
        </w:rPr>
      </w:pPr>
      <w:r w:rsidRPr="00B850E5">
        <w:rPr>
          <w:noProof/>
        </w:rPr>
        <w:drawing>
          <wp:inline distT="0" distB="0" distL="0" distR="0" wp14:anchorId="31EC1850" wp14:editId="2E75F2AF">
            <wp:extent cx="6122035" cy="20720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072005"/>
                    </a:xfrm>
                    <a:prstGeom prst="rect">
                      <a:avLst/>
                    </a:prstGeom>
                    <a:noFill/>
                    <a:ln>
                      <a:noFill/>
                    </a:ln>
                  </pic:spPr>
                </pic:pic>
              </a:graphicData>
            </a:graphic>
          </wp:inline>
        </w:drawing>
      </w:r>
    </w:p>
    <w:p w14:paraId="49780D36" w14:textId="1EC588F0" w:rsidR="00444E20" w:rsidRPr="007656F8" w:rsidRDefault="00444E20" w:rsidP="00444E20">
      <w:pPr>
        <w:pStyle w:val="Caption"/>
        <w:jc w:val="center"/>
      </w:pPr>
      <w:r>
        <w:t xml:space="preserve">Figure </w:t>
      </w:r>
      <w:r w:rsidR="00685FB5">
        <w:fldChar w:fldCharType="begin"/>
      </w:r>
      <w:r w:rsidR="00685FB5">
        <w:instrText xml:space="preserve"> SEQ Figure \* ARABIC </w:instrText>
      </w:r>
      <w:r w:rsidR="00685FB5">
        <w:fldChar w:fldCharType="separate"/>
      </w:r>
      <w:r w:rsidR="00970DDE">
        <w:rPr>
          <w:noProof/>
        </w:rPr>
        <w:t>2</w:t>
      </w:r>
      <w:r w:rsidR="00685FB5">
        <w:rPr>
          <w:noProof/>
        </w:rPr>
        <w:fldChar w:fldCharType="end"/>
      </w:r>
      <w:r>
        <w:t xml:space="preserve"> – Example of Next Larger CBW w/ Blanking for 6MHz Irregular CBW.  For different NR channels, the SSBs on Sync raster fall in different relative </w:t>
      </w:r>
      <w:proofErr w:type="gramStart"/>
      <w:r>
        <w:t>locations, yet</w:t>
      </w:r>
      <w:proofErr w:type="gramEnd"/>
      <w:r>
        <w:t xml:space="preserve"> fit within the central 5MHz BW enabling fallback to legacy mode when necessary.</w:t>
      </w:r>
    </w:p>
    <w:p w14:paraId="2332DDD4" w14:textId="1AA33336" w:rsidR="00EE5419" w:rsidRDefault="00AA2071" w:rsidP="00C60713">
      <w:pPr>
        <w:rPr>
          <w:rFonts w:ascii="Arial" w:hAnsi="Arial" w:cs="Arial"/>
          <w:noProof/>
          <w:sz w:val="22"/>
          <w:szCs w:val="22"/>
        </w:rPr>
      </w:pPr>
      <w:r>
        <w:rPr>
          <w:rFonts w:ascii="Arial" w:hAnsi="Arial" w:cs="Arial"/>
          <w:noProof/>
          <w:sz w:val="22"/>
          <w:szCs w:val="22"/>
        </w:rPr>
        <w:t xml:space="preserve">ACLR degration after blanking will need to be studied and </w:t>
      </w:r>
      <w:r w:rsidR="00B467E3">
        <w:rPr>
          <w:rFonts w:ascii="Arial" w:hAnsi="Arial" w:cs="Arial"/>
          <w:noProof/>
          <w:sz w:val="22"/>
          <w:szCs w:val="22"/>
        </w:rPr>
        <w:t xml:space="preserve">can be addressed by </w:t>
      </w:r>
      <w:r w:rsidR="000138FF">
        <w:rPr>
          <w:rFonts w:ascii="Arial" w:hAnsi="Arial" w:cs="Arial"/>
          <w:noProof/>
          <w:sz w:val="22"/>
          <w:szCs w:val="22"/>
        </w:rPr>
        <w:t>MPR</w:t>
      </w:r>
      <w:r w:rsidR="00650BC1">
        <w:rPr>
          <w:rFonts w:ascii="Arial" w:hAnsi="Arial" w:cs="Arial"/>
          <w:noProof/>
          <w:sz w:val="22"/>
          <w:szCs w:val="22"/>
        </w:rPr>
        <w:t>, AMPR</w:t>
      </w:r>
      <w:r w:rsidR="00B467E3">
        <w:rPr>
          <w:rFonts w:ascii="Arial" w:hAnsi="Arial" w:cs="Arial"/>
          <w:noProof/>
          <w:sz w:val="22"/>
          <w:szCs w:val="22"/>
        </w:rPr>
        <w:t xml:space="preserve">.  </w:t>
      </w:r>
      <w:r w:rsidR="009A29ED">
        <w:rPr>
          <w:rFonts w:ascii="Arial" w:hAnsi="Arial" w:cs="Arial"/>
          <w:noProof/>
          <w:sz w:val="22"/>
          <w:szCs w:val="22"/>
        </w:rPr>
        <w:t>When operating next to a s</w:t>
      </w:r>
      <w:r w:rsidR="004A4600">
        <w:rPr>
          <w:rFonts w:ascii="Arial" w:hAnsi="Arial" w:cs="Arial"/>
          <w:noProof/>
          <w:sz w:val="22"/>
          <w:szCs w:val="22"/>
        </w:rPr>
        <w:t xml:space="preserve">trong blocker the ACS reduction may be problematic.  In this case, </w:t>
      </w:r>
      <w:r w:rsidR="00B4220D">
        <w:rPr>
          <w:rFonts w:ascii="Arial" w:hAnsi="Arial" w:cs="Arial"/>
          <w:noProof/>
          <w:sz w:val="22"/>
          <w:szCs w:val="22"/>
        </w:rPr>
        <w:t>the network will need to utilize</w:t>
      </w:r>
      <w:r w:rsidR="007D1492">
        <w:rPr>
          <w:rFonts w:ascii="Arial" w:hAnsi="Arial" w:cs="Arial"/>
          <w:noProof/>
          <w:sz w:val="22"/>
          <w:szCs w:val="22"/>
        </w:rPr>
        <w:t xml:space="preserve"> “fallback” mode to switch to the legacy CBW.</w:t>
      </w:r>
      <w:r w:rsidR="00BD22BA">
        <w:rPr>
          <w:rFonts w:ascii="Arial" w:hAnsi="Arial" w:cs="Arial"/>
          <w:noProof/>
          <w:sz w:val="22"/>
          <w:szCs w:val="22"/>
        </w:rPr>
        <w:t xml:space="preserve">  The “fallback” mode will be able to </w:t>
      </w:r>
      <w:r w:rsidR="00C93647">
        <w:rPr>
          <w:rFonts w:ascii="Arial" w:hAnsi="Arial" w:cs="Arial"/>
          <w:noProof/>
          <w:sz w:val="22"/>
          <w:szCs w:val="22"/>
        </w:rPr>
        <w:t xml:space="preserve">utilize the optimal CBW filters and ensure max range and </w:t>
      </w:r>
      <w:r w:rsidR="009C4BC2">
        <w:rPr>
          <w:rFonts w:ascii="Arial" w:hAnsi="Arial" w:cs="Arial"/>
          <w:noProof/>
          <w:sz w:val="22"/>
          <w:szCs w:val="22"/>
        </w:rPr>
        <w:t xml:space="preserve">good near-far operation.  Since the SSB blocks are located near the center of the </w:t>
      </w:r>
      <w:r w:rsidR="00D35C02">
        <w:rPr>
          <w:rFonts w:ascii="Arial" w:hAnsi="Arial" w:cs="Arial"/>
          <w:noProof/>
          <w:sz w:val="22"/>
          <w:szCs w:val="22"/>
        </w:rPr>
        <w:t>CBW and are on Sync raster, the</w:t>
      </w:r>
      <w:r w:rsidR="00012728">
        <w:rPr>
          <w:rFonts w:ascii="Arial" w:hAnsi="Arial" w:cs="Arial"/>
          <w:noProof/>
          <w:sz w:val="22"/>
          <w:szCs w:val="22"/>
        </w:rPr>
        <w:t>ir location will not change when toggling between WiderCBW mode and Legacy mode.</w:t>
      </w:r>
    </w:p>
    <w:p w14:paraId="0716CEA0" w14:textId="3C628B0D" w:rsidR="00F55388" w:rsidRPr="00F67EF5" w:rsidRDefault="00FB10CB" w:rsidP="00F55388">
      <w:pPr>
        <w:pStyle w:val="Heading2"/>
      </w:pPr>
      <w:r>
        <w:t>2</w:t>
      </w:r>
      <w:r w:rsidR="00F55388" w:rsidRPr="00F67EF5">
        <w:t>.</w:t>
      </w:r>
      <w:r w:rsidR="005C2252">
        <w:t>2</w:t>
      </w:r>
      <w:r w:rsidR="00F55388" w:rsidRPr="00F67EF5">
        <w:tab/>
      </w:r>
      <w:r w:rsidR="00DA4CD5">
        <w:t xml:space="preserve">Comparing SU between approaches </w:t>
      </w:r>
    </w:p>
    <w:p w14:paraId="50233F39" w14:textId="7295C843" w:rsidR="00B20FFE" w:rsidRDefault="006F5688" w:rsidP="00775EFA">
      <w:pPr>
        <w:rPr>
          <w:rFonts w:ascii="Arial" w:hAnsi="Arial" w:cs="Arial"/>
          <w:sz w:val="22"/>
          <w:szCs w:val="22"/>
        </w:rPr>
      </w:pPr>
      <w:r>
        <w:rPr>
          <w:rFonts w:ascii="Arial" w:hAnsi="Arial" w:cs="Arial"/>
          <w:sz w:val="22"/>
          <w:szCs w:val="22"/>
        </w:rPr>
        <w:t>Improving</w:t>
      </w:r>
      <w:r w:rsidR="00313552" w:rsidRPr="00ED6616">
        <w:rPr>
          <w:rFonts w:ascii="Arial" w:hAnsi="Arial" w:cs="Arial"/>
          <w:sz w:val="22"/>
          <w:szCs w:val="22"/>
        </w:rPr>
        <w:t xml:space="preserve"> </w:t>
      </w:r>
      <w:r w:rsidR="008F4DFB">
        <w:rPr>
          <w:rFonts w:ascii="Arial" w:hAnsi="Arial" w:cs="Arial"/>
          <w:sz w:val="22"/>
          <w:szCs w:val="22"/>
        </w:rPr>
        <w:t>SU is the motivating metric for addressing irregular channel bandwidths,</w:t>
      </w:r>
      <w:r w:rsidR="00B02490">
        <w:rPr>
          <w:rFonts w:ascii="Arial" w:hAnsi="Arial" w:cs="Arial"/>
          <w:sz w:val="22"/>
          <w:szCs w:val="22"/>
        </w:rPr>
        <w:t xml:space="preserve"> it is worthwhile to compare each of the </w:t>
      </w:r>
      <w:r w:rsidR="00F930E6">
        <w:rPr>
          <w:rFonts w:ascii="Arial" w:hAnsi="Arial" w:cs="Arial"/>
          <w:sz w:val="22"/>
          <w:szCs w:val="22"/>
        </w:rPr>
        <w:t xml:space="preserve">proposed </w:t>
      </w:r>
      <w:r w:rsidR="00B02490">
        <w:rPr>
          <w:rFonts w:ascii="Arial" w:hAnsi="Arial" w:cs="Arial"/>
          <w:sz w:val="22"/>
          <w:szCs w:val="22"/>
        </w:rPr>
        <w:t>methodologies</w:t>
      </w:r>
      <w:r w:rsidR="00BC5EEE">
        <w:rPr>
          <w:rFonts w:ascii="Arial" w:hAnsi="Arial" w:cs="Arial"/>
          <w:sz w:val="22"/>
          <w:szCs w:val="22"/>
        </w:rPr>
        <w:t xml:space="preserve"> side-by-side</w:t>
      </w:r>
      <w:r w:rsidR="007C7412">
        <w:rPr>
          <w:rFonts w:ascii="Arial" w:hAnsi="Arial" w:cs="Arial"/>
          <w:sz w:val="22"/>
          <w:szCs w:val="22"/>
        </w:rPr>
        <w:t xml:space="preserve">.  </w:t>
      </w:r>
      <w:r w:rsidR="005277AE">
        <w:rPr>
          <w:rFonts w:ascii="Arial" w:hAnsi="Arial" w:cs="Arial"/>
          <w:sz w:val="22"/>
          <w:szCs w:val="22"/>
        </w:rPr>
        <w:t>To</w:t>
      </w:r>
      <w:r w:rsidR="00B20FFE">
        <w:rPr>
          <w:rFonts w:ascii="Arial" w:hAnsi="Arial" w:cs="Arial"/>
          <w:sz w:val="22"/>
          <w:szCs w:val="22"/>
        </w:rPr>
        <w:t xml:space="preserve"> </w:t>
      </w:r>
      <w:r w:rsidR="00826C15">
        <w:rPr>
          <w:rFonts w:ascii="Arial" w:hAnsi="Arial" w:cs="Arial"/>
          <w:sz w:val="22"/>
          <w:szCs w:val="22"/>
        </w:rPr>
        <w:t>precisely</w:t>
      </w:r>
      <w:r w:rsidR="005F5922">
        <w:rPr>
          <w:rFonts w:ascii="Arial" w:hAnsi="Arial" w:cs="Arial"/>
          <w:sz w:val="22"/>
          <w:szCs w:val="22"/>
        </w:rPr>
        <w:t xml:space="preserve"> calculate the SU for each case, a simple simulation was </w:t>
      </w:r>
      <w:r w:rsidR="00E8060F">
        <w:rPr>
          <w:rFonts w:ascii="Arial" w:hAnsi="Arial" w:cs="Arial"/>
          <w:sz w:val="22"/>
          <w:szCs w:val="22"/>
        </w:rPr>
        <w:t>written to follow the RB allocation described in TS</w:t>
      </w:r>
      <w:r w:rsidR="00826C15">
        <w:rPr>
          <w:rFonts w:ascii="Arial" w:hAnsi="Arial" w:cs="Arial"/>
          <w:sz w:val="22"/>
          <w:szCs w:val="22"/>
        </w:rPr>
        <w:t>38-101-1, section 5.3.</w:t>
      </w:r>
      <w:r w:rsidR="0013714F">
        <w:rPr>
          <w:rFonts w:ascii="Arial" w:hAnsi="Arial" w:cs="Arial"/>
          <w:sz w:val="22"/>
          <w:szCs w:val="22"/>
        </w:rPr>
        <w:t xml:space="preserve">  The simulation ensures that the</w:t>
      </w:r>
      <w:r w:rsidR="00FA5FF0">
        <w:rPr>
          <w:rFonts w:ascii="Arial" w:hAnsi="Arial" w:cs="Arial"/>
          <w:sz w:val="22"/>
          <w:szCs w:val="22"/>
        </w:rPr>
        <w:t xml:space="preserve"> CC’s are on raster and that the maximum number of RBs are fit within the left and right guard bands.</w:t>
      </w:r>
    </w:p>
    <w:p w14:paraId="1DBE293F" w14:textId="46FA4009" w:rsidR="00FB10CB" w:rsidRDefault="00A06C93" w:rsidP="00775EFA">
      <w:pPr>
        <w:rPr>
          <w:rFonts w:ascii="Arial" w:hAnsi="Arial" w:cs="Arial"/>
          <w:sz w:val="22"/>
          <w:szCs w:val="22"/>
        </w:rPr>
      </w:pPr>
      <w:r>
        <w:rPr>
          <w:rFonts w:ascii="Arial" w:hAnsi="Arial" w:cs="Arial"/>
          <w:sz w:val="22"/>
          <w:szCs w:val="22"/>
        </w:rPr>
        <w:t>Figure 1</w:t>
      </w:r>
      <w:r w:rsidR="00775EFA">
        <w:rPr>
          <w:rFonts w:ascii="Arial" w:hAnsi="Arial" w:cs="Arial"/>
          <w:sz w:val="22"/>
          <w:szCs w:val="22"/>
        </w:rPr>
        <w:t xml:space="preserve"> summarizes the </w:t>
      </w:r>
      <w:r w:rsidR="002718BD">
        <w:rPr>
          <w:rFonts w:ascii="Arial" w:hAnsi="Arial" w:cs="Arial"/>
          <w:sz w:val="22"/>
          <w:szCs w:val="22"/>
        </w:rPr>
        <w:t xml:space="preserve">results for </w:t>
      </w:r>
      <w:r w:rsidR="00775EFA">
        <w:rPr>
          <w:rFonts w:ascii="Arial" w:hAnsi="Arial" w:cs="Arial"/>
          <w:sz w:val="22"/>
          <w:szCs w:val="22"/>
        </w:rPr>
        <w:t xml:space="preserve">SU for each of the methodologies.  </w:t>
      </w:r>
      <w:r w:rsidR="00B43ADC">
        <w:rPr>
          <w:rFonts w:ascii="Arial" w:hAnsi="Arial" w:cs="Arial"/>
          <w:sz w:val="22"/>
          <w:szCs w:val="22"/>
        </w:rPr>
        <w:t xml:space="preserve">The number of RB, </w:t>
      </w:r>
      <w:r w:rsidR="0067634F">
        <w:rPr>
          <w:rFonts w:ascii="Arial" w:hAnsi="Arial" w:cs="Arial"/>
          <w:sz w:val="22"/>
          <w:szCs w:val="22"/>
        </w:rPr>
        <w:t xml:space="preserve">channel spacing, guard band, and SU </w:t>
      </w:r>
      <w:r w:rsidR="00775EFA">
        <w:rPr>
          <w:rFonts w:ascii="Arial" w:hAnsi="Arial" w:cs="Arial"/>
          <w:sz w:val="22"/>
          <w:szCs w:val="22"/>
        </w:rPr>
        <w:t>discuss</w:t>
      </w:r>
      <w:r w:rsidR="00EC1D47">
        <w:rPr>
          <w:rFonts w:ascii="Arial" w:hAnsi="Arial" w:cs="Arial"/>
          <w:sz w:val="22"/>
          <w:szCs w:val="22"/>
        </w:rPr>
        <w:t>ed more thoroughly</w:t>
      </w:r>
      <w:r w:rsidR="00775EFA">
        <w:rPr>
          <w:rFonts w:ascii="Arial" w:hAnsi="Arial" w:cs="Arial"/>
          <w:sz w:val="22"/>
          <w:szCs w:val="22"/>
        </w:rPr>
        <w:t xml:space="preserve"> </w:t>
      </w:r>
      <w:r w:rsidR="0067634F">
        <w:rPr>
          <w:rFonts w:ascii="Arial" w:hAnsi="Arial" w:cs="Arial"/>
          <w:sz w:val="22"/>
          <w:szCs w:val="22"/>
        </w:rPr>
        <w:t>in</w:t>
      </w:r>
      <w:r w:rsidR="00E56B0F">
        <w:rPr>
          <w:rFonts w:ascii="Arial" w:hAnsi="Arial" w:cs="Arial"/>
          <w:sz w:val="22"/>
          <w:szCs w:val="22"/>
        </w:rPr>
        <w:t xml:space="preserve"> </w:t>
      </w:r>
      <w:r w:rsidR="00775EFA">
        <w:rPr>
          <w:rFonts w:ascii="Arial" w:hAnsi="Arial" w:cs="Arial"/>
          <w:sz w:val="22"/>
          <w:szCs w:val="22"/>
        </w:rPr>
        <w:t xml:space="preserve">ensuing </w:t>
      </w:r>
      <w:r w:rsidR="00E56B0F">
        <w:rPr>
          <w:rFonts w:ascii="Arial" w:hAnsi="Arial" w:cs="Arial"/>
          <w:sz w:val="22"/>
          <w:szCs w:val="22"/>
        </w:rPr>
        <w:t>sections table 2.</w:t>
      </w:r>
      <w:r w:rsidR="00071512">
        <w:rPr>
          <w:rFonts w:ascii="Arial" w:hAnsi="Arial" w:cs="Arial"/>
          <w:sz w:val="22"/>
          <w:szCs w:val="22"/>
        </w:rPr>
        <w:t>3</w:t>
      </w:r>
      <w:r w:rsidR="00E56B0F">
        <w:rPr>
          <w:rFonts w:ascii="Arial" w:hAnsi="Arial" w:cs="Arial"/>
          <w:sz w:val="22"/>
          <w:szCs w:val="22"/>
        </w:rPr>
        <w:t xml:space="preserve"> – 2.</w:t>
      </w:r>
      <w:r w:rsidR="00071512">
        <w:rPr>
          <w:rFonts w:ascii="Arial" w:hAnsi="Arial" w:cs="Arial"/>
          <w:sz w:val="22"/>
          <w:szCs w:val="22"/>
        </w:rPr>
        <w:t>6</w:t>
      </w:r>
      <w:r w:rsidR="00E56B0F">
        <w:rPr>
          <w:rFonts w:ascii="Arial" w:hAnsi="Arial" w:cs="Arial"/>
          <w:sz w:val="22"/>
          <w:szCs w:val="22"/>
        </w:rPr>
        <w:t xml:space="preserve">. </w:t>
      </w:r>
    </w:p>
    <w:p w14:paraId="48D5CFBD" w14:textId="74F198D1" w:rsidR="0008375C" w:rsidRDefault="00421F35" w:rsidP="00420481">
      <w:pPr>
        <w:rPr>
          <w:rFonts w:ascii="Arial" w:hAnsi="Arial" w:cs="Arial"/>
          <w:noProof/>
          <w:sz w:val="22"/>
          <w:szCs w:val="22"/>
        </w:rPr>
      </w:pPr>
      <w:r>
        <w:rPr>
          <w:rFonts w:ascii="Arial" w:hAnsi="Arial" w:cs="Arial"/>
          <w:noProof/>
          <w:sz w:val="22"/>
          <w:szCs w:val="22"/>
        </w:rPr>
        <w:t xml:space="preserve">Key take-aways from Figure 1:  </w:t>
      </w:r>
    </w:p>
    <w:p w14:paraId="4E1E9885" w14:textId="37B668EB" w:rsidR="00ED6616" w:rsidRDefault="00421F35" w:rsidP="0008375C">
      <w:pPr>
        <w:pStyle w:val="ListParagraph"/>
        <w:numPr>
          <w:ilvl w:val="0"/>
          <w:numId w:val="14"/>
        </w:numPr>
        <w:rPr>
          <w:rFonts w:ascii="Arial" w:hAnsi="Arial" w:cs="Arial"/>
          <w:noProof/>
          <w:sz w:val="22"/>
          <w:szCs w:val="22"/>
        </w:rPr>
      </w:pPr>
      <w:r w:rsidRPr="0008375C">
        <w:rPr>
          <w:rFonts w:ascii="Arial" w:hAnsi="Arial" w:cs="Arial"/>
          <w:noProof/>
          <w:sz w:val="22"/>
          <w:szCs w:val="22"/>
        </w:rPr>
        <w:t>All of the propose</w:t>
      </w:r>
      <w:r w:rsidR="001C7542" w:rsidRPr="0008375C">
        <w:rPr>
          <w:rFonts w:ascii="Arial" w:hAnsi="Arial" w:cs="Arial"/>
          <w:noProof/>
          <w:sz w:val="22"/>
          <w:szCs w:val="22"/>
        </w:rPr>
        <w:t>d</w:t>
      </w:r>
      <w:r w:rsidRPr="0008375C">
        <w:rPr>
          <w:rFonts w:ascii="Arial" w:hAnsi="Arial" w:cs="Arial"/>
          <w:noProof/>
          <w:sz w:val="22"/>
          <w:szCs w:val="22"/>
        </w:rPr>
        <w:t xml:space="preserve"> methods add significant improvement in SU compared to </w:t>
      </w:r>
      <w:r w:rsidR="00737D7D" w:rsidRPr="0008375C">
        <w:rPr>
          <w:rFonts w:ascii="Arial" w:hAnsi="Arial" w:cs="Arial"/>
          <w:noProof/>
          <w:sz w:val="22"/>
          <w:szCs w:val="22"/>
        </w:rPr>
        <w:t>the Legacy mode.</w:t>
      </w:r>
    </w:p>
    <w:p w14:paraId="6BE3BE62" w14:textId="55F3B9FB" w:rsidR="0008375C" w:rsidRDefault="0008375C" w:rsidP="0008375C">
      <w:pPr>
        <w:pStyle w:val="ListParagraph"/>
        <w:numPr>
          <w:ilvl w:val="0"/>
          <w:numId w:val="14"/>
        </w:numPr>
        <w:rPr>
          <w:rFonts w:ascii="Arial" w:hAnsi="Arial" w:cs="Arial"/>
          <w:noProof/>
          <w:sz w:val="22"/>
          <w:szCs w:val="22"/>
        </w:rPr>
      </w:pPr>
      <w:r>
        <w:rPr>
          <w:rFonts w:ascii="Arial" w:hAnsi="Arial" w:cs="Arial"/>
          <w:noProof/>
          <w:sz w:val="22"/>
          <w:szCs w:val="22"/>
        </w:rPr>
        <w:t xml:space="preserve">The most efficient methods </w:t>
      </w:r>
      <w:r w:rsidR="00333733">
        <w:rPr>
          <w:rFonts w:ascii="Arial" w:hAnsi="Arial" w:cs="Arial"/>
          <w:noProof/>
          <w:sz w:val="22"/>
          <w:szCs w:val="22"/>
        </w:rPr>
        <w:t>are RB aligned</w:t>
      </w:r>
    </w:p>
    <w:p w14:paraId="0232B0E6" w14:textId="0F0A17E9" w:rsidR="009C4098" w:rsidRPr="0008375C" w:rsidRDefault="00CF33C4" w:rsidP="0008375C">
      <w:pPr>
        <w:pStyle w:val="ListParagraph"/>
        <w:numPr>
          <w:ilvl w:val="0"/>
          <w:numId w:val="14"/>
        </w:numPr>
        <w:rPr>
          <w:rFonts w:ascii="Arial" w:hAnsi="Arial" w:cs="Arial"/>
          <w:noProof/>
          <w:sz w:val="22"/>
          <w:szCs w:val="22"/>
        </w:rPr>
      </w:pPr>
      <w:r>
        <w:rPr>
          <w:rFonts w:ascii="Arial" w:hAnsi="Arial" w:cs="Arial"/>
          <w:noProof/>
          <w:sz w:val="22"/>
          <w:szCs w:val="22"/>
        </w:rPr>
        <w:t xml:space="preserve">The </w:t>
      </w:r>
      <w:r w:rsidR="00962AFA">
        <w:rPr>
          <w:rFonts w:ascii="Arial" w:hAnsi="Arial" w:cs="Arial"/>
          <w:noProof/>
          <w:sz w:val="22"/>
          <w:szCs w:val="22"/>
        </w:rPr>
        <w:t xml:space="preserve">100kHz 2CC method and the RB, 100kHz 2CC method are </w:t>
      </w:r>
      <w:r w:rsidR="00D15F20">
        <w:rPr>
          <w:rFonts w:ascii="Arial" w:hAnsi="Arial" w:cs="Arial"/>
          <w:noProof/>
          <w:sz w:val="22"/>
          <w:szCs w:val="22"/>
        </w:rPr>
        <w:t>nearly as efficient as the RB aligned method, within 1</w:t>
      </w:r>
      <w:r w:rsidR="00304A66">
        <w:rPr>
          <w:rFonts w:ascii="Arial" w:hAnsi="Arial" w:cs="Arial"/>
          <w:noProof/>
          <w:sz w:val="22"/>
          <w:szCs w:val="22"/>
        </w:rPr>
        <w:t>.4</w:t>
      </w:r>
      <w:r w:rsidR="00D15F20">
        <w:rPr>
          <w:rFonts w:ascii="Arial" w:hAnsi="Arial" w:cs="Arial"/>
          <w:noProof/>
          <w:sz w:val="22"/>
          <w:szCs w:val="22"/>
        </w:rPr>
        <w:t>% for</w:t>
      </w:r>
      <w:r w:rsidR="00304A66">
        <w:rPr>
          <w:rFonts w:ascii="Arial" w:hAnsi="Arial" w:cs="Arial"/>
          <w:noProof/>
          <w:sz w:val="22"/>
          <w:szCs w:val="22"/>
        </w:rPr>
        <w:t xml:space="preserve"> all </w:t>
      </w:r>
      <w:r w:rsidR="003D080D">
        <w:rPr>
          <w:rFonts w:ascii="Arial" w:hAnsi="Arial" w:cs="Arial"/>
          <w:noProof/>
          <w:sz w:val="22"/>
          <w:szCs w:val="22"/>
        </w:rPr>
        <w:t>CBW greater than 11MHz.</w:t>
      </w:r>
      <w:r w:rsidR="00D15F20">
        <w:rPr>
          <w:rFonts w:ascii="Arial" w:hAnsi="Arial" w:cs="Arial"/>
          <w:noProof/>
          <w:sz w:val="22"/>
          <w:szCs w:val="22"/>
        </w:rPr>
        <w:t xml:space="preserve"> </w:t>
      </w:r>
    </w:p>
    <w:p w14:paraId="29BCF922" w14:textId="0D144315" w:rsidR="0008375C" w:rsidRDefault="00CF7F03" w:rsidP="00420481">
      <w:pPr>
        <w:rPr>
          <w:rFonts w:ascii="Arial" w:hAnsi="Arial" w:cs="Arial"/>
          <w:noProof/>
          <w:sz w:val="22"/>
          <w:szCs w:val="22"/>
        </w:rPr>
      </w:pPr>
      <w:r>
        <w:rPr>
          <w:rFonts w:ascii="Arial" w:hAnsi="Arial" w:cs="Arial"/>
          <w:noProof/>
          <w:sz w:val="22"/>
          <w:szCs w:val="22"/>
        </w:rPr>
        <w:t xml:space="preserve">With consideration of this data, </w:t>
      </w:r>
      <w:r w:rsidR="00486941">
        <w:rPr>
          <w:rFonts w:ascii="Arial" w:hAnsi="Arial" w:cs="Arial"/>
          <w:noProof/>
          <w:sz w:val="22"/>
          <w:szCs w:val="22"/>
        </w:rPr>
        <w:t xml:space="preserve">SU </w:t>
      </w:r>
      <w:r w:rsidR="00B34334">
        <w:rPr>
          <w:rFonts w:ascii="Arial" w:hAnsi="Arial" w:cs="Arial"/>
          <w:noProof/>
          <w:sz w:val="22"/>
          <w:szCs w:val="22"/>
        </w:rPr>
        <w:t xml:space="preserve">is </w:t>
      </w:r>
      <w:r w:rsidR="00CB7409">
        <w:rPr>
          <w:rFonts w:ascii="Arial" w:hAnsi="Arial" w:cs="Arial"/>
          <w:noProof/>
          <w:sz w:val="22"/>
          <w:szCs w:val="22"/>
        </w:rPr>
        <w:t>sufficient for all the evaluated methods, and secondary factors should be used to determine</w:t>
      </w:r>
      <w:r w:rsidR="00F90A63">
        <w:rPr>
          <w:rFonts w:ascii="Arial" w:hAnsi="Arial" w:cs="Arial"/>
          <w:noProof/>
          <w:sz w:val="22"/>
          <w:szCs w:val="22"/>
        </w:rPr>
        <w:t xml:space="preserve"> the best solution</w:t>
      </w:r>
    </w:p>
    <w:p w14:paraId="73C20172" w14:textId="6D1F9482" w:rsidR="00F90A63" w:rsidRDefault="00830829" w:rsidP="00420481">
      <w:pPr>
        <w:rPr>
          <w:rFonts w:ascii="Arial" w:hAnsi="Arial" w:cs="Arial"/>
          <w:noProof/>
          <w:sz w:val="22"/>
          <w:szCs w:val="22"/>
        </w:rPr>
      </w:pPr>
      <w:r>
        <w:rPr>
          <w:rFonts w:ascii="Arial" w:hAnsi="Arial" w:cs="Arial"/>
          <w:b/>
          <w:bCs/>
          <w:noProof/>
          <w:sz w:val="22"/>
          <w:szCs w:val="22"/>
        </w:rPr>
        <w:t xml:space="preserve">Observation </w:t>
      </w:r>
      <w:r w:rsidR="00155E1F">
        <w:rPr>
          <w:rFonts w:ascii="Arial" w:hAnsi="Arial" w:cs="Arial"/>
          <w:b/>
          <w:bCs/>
          <w:noProof/>
          <w:sz w:val="22"/>
          <w:szCs w:val="22"/>
        </w:rPr>
        <w:t>3</w:t>
      </w:r>
      <w:r>
        <w:rPr>
          <w:rFonts w:ascii="Arial" w:hAnsi="Arial" w:cs="Arial"/>
          <w:b/>
          <w:bCs/>
          <w:noProof/>
          <w:sz w:val="22"/>
          <w:szCs w:val="22"/>
        </w:rPr>
        <w:t>:</w:t>
      </w:r>
      <w:r w:rsidR="003A6074">
        <w:rPr>
          <w:rFonts w:ascii="Arial" w:hAnsi="Arial" w:cs="Arial"/>
          <w:b/>
          <w:bCs/>
          <w:noProof/>
          <w:sz w:val="22"/>
          <w:szCs w:val="22"/>
        </w:rPr>
        <w:t xml:space="preserve"> </w:t>
      </w:r>
      <w:r w:rsidR="001339E1">
        <w:rPr>
          <w:rFonts w:ascii="Arial" w:hAnsi="Arial" w:cs="Arial"/>
          <w:b/>
          <w:bCs/>
          <w:noProof/>
          <w:sz w:val="22"/>
          <w:szCs w:val="22"/>
        </w:rPr>
        <w:t xml:space="preserve"> </w:t>
      </w:r>
      <w:r w:rsidR="00FE51CE">
        <w:rPr>
          <w:rFonts w:ascii="Arial" w:hAnsi="Arial" w:cs="Arial"/>
          <w:noProof/>
          <w:sz w:val="22"/>
          <w:szCs w:val="22"/>
        </w:rPr>
        <w:t>A</w:t>
      </w:r>
      <w:r w:rsidR="00AE1826">
        <w:rPr>
          <w:rFonts w:ascii="Arial" w:hAnsi="Arial" w:cs="Arial"/>
          <w:noProof/>
          <w:sz w:val="22"/>
          <w:szCs w:val="22"/>
        </w:rPr>
        <w:t xml:space="preserve">ll </w:t>
      </w:r>
      <w:r w:rsidR="00FE51CE">
        <w:rPr>
          <w:rFonts w:ascii="Arial" w:hAnsi="Arial" w:cs="Arial"/>
          <w:noProof/>
          <w:sz w:val="22"/>
          <w:szCs w:val="22"/>
        </w:rPr>
        <w:t>of the</w:t>
      </w:r>
      <w:r w:rsidR="008763B3">
        <w:rPr>
          <w:rFonts w:ascii="Arial" w:hAnsi="Arial" w:cs="Arial"/>
          <w:noProof/>
          <w:sz w:val="22"/>
          <w:szCs w:val="22"/>
        </w:rPr>
        <w:t xml:space="preserve"> proposed</w:t>
      </w:r>
      <w:r w:rsidR="00FE51CE">
        <w:rPr>
          <w:rFonts w:ascii="Arial" w:hAnsi="Arial" w:cs="Arial"/>
          <w:noProof/>
          <w:sz w:val="22"/>
          <w:szCs w:val="22"/>
        </w:rPr>
        <w:t xml:space="preserve"> methods </w:t>
      </w:r>
      <w:r w:rsidR="00AE1826">
        <w:rPr>
          <w:rFonts w:ascii="Arial" w:hAnsi="Arial" w:cs="Arial"/>
          <w:noProof/>
          <w:sz w:val="22"/>
          <w:szCs w:val="22"/>
        </w:rPr>
        <w:t xml:space="preserve">represent a significant </w:t>
      </w:r>
      <w:r w:rsidR="001339E1">
        <w:rPr>
          <w:rFonts w:ascii="Arial" w:hAnsi="Arial" w:cs="Arial"/>
          <w:noProof/>
          <w:sz w:val="22"/>
          <w:szCs w:val="22"/>
        </w:rPr>
        <w:t xml:space="preserve">SU </w:t>
      </w:r>
      <w:r w:rsidR="00AE1826">
        <w:rPr>
          <w:rFonts w:ascii="Arial" w:hAnsi="Arial" w:cs="Arial"/>
          <w:noProof/>
          <w:sz w:val="22"/>
          <w:szCs w:val="22"/>
        </w:rPr>
        <w:t>improvement compared to Legacy mode SU</w:t>
      </w:r>
      <w:r w:rsidR="001339E1">
        <w:rPr>
          <w:rFonts w:ascii="Arial" w:hAnsi="Arial" w:cs="Arial"/>
          <w:noProof/>
          <w:sz w:val="22"/>
          <w:szCs w:val="22"/>
        </w:rPr>
        <w:t xml:space="preserve"> and the difference</w:t>
      </w:r>
      <w:r w:rsidR="00361BB6">
        <w:rPr>
          <w:rFonts w:ascii="Arial" w:hAnsi="Arial" w:cs="Arial"/>
          <w:noProof/>
          <w:sz w:val="22"/>
          <w:szCs w:val="22"/>
        </w:rPr>
        <w:t xml:space="preserve"> is</w:t>
      </w:r>
      <w:r w:rsidR="001339E1">
        <w:rPr>
          <w:rFonts w:ascii="Arial" w:hAnsi="Arial" w:cs="Arial"/>
          <w:noProof/>
          <w:sz w:val="22"/>
          <w:szCs w:val="22"/>
        </w:rPr>
        <w:t xml:space="preserve"> </w:t>
      </w:r>
      <w:r w:rsidR="00361BB6">
        <w:rPr>
          <w:rFonts w:ascii="Arial" w:hAnsi="Arial" w:cs="Arial"/>
          <w:noProof/>
          <w:sz w:val="22"/>
          <w:szCs w:val="22"/>
        </w:rPr>
        <w:t>small</w:t>
      </w:r>
      <w:r w:rsidR="00AE1826">
        <w:rPr>
          <w:rFonts w:ascii="Arial" w:hAnsi="Arial" w:cs="Arial"/>
          <w:noProof/>
          <w:sz w:val="22"/>
          <w:szCs w:val="22"/>
        </w:rPr>
        <w:t>.</w:t>
      </w:r>
      <w:r w:rsidR="00361BB6">
        <w:rPr>
          <w:rFonts w:ascii="Arial" w:hAnsi="Arial" w:cs="Arial"/>
          <w:noProof/>
          <w:sz w:val="22"/>
          <w:szCs w:val="22"/>
        </w:rPr>
        <w:t xml:space="preserve">  </w:t>
      </w:r>
      <w:r w:rsidR="00C44CAA">
        <w:rPr>
          <w:rFonts w:ascii="Arial" w:hAnsi="Arial" w:cs="Arial"/>
          <w:noProof/>
          <w:sz w:val="22"/>
          <w:szCs w:val="22"/>
        </w:rPr>
        <w:t>Other</w:t>
      </w:r>
      <w:r w:rsidR="00361BB6">
        <w:rPr>
          <w:rFonts w:ascii="Arial" w:hAnsi="Arial" w:cs="Arial"/>
          <w:noProof/>
          <w:sz w:val="22"/>
          <w:szCs w:val="22"/>
        </w:rPr>
        <w:t xml:space="preserve"> factors such as hardware feasiblity should take prec</w:t>
      </w:r>
      <w:r w:rsidR="00D0741A">
        <w:rPr>
          <w:rFonts w:ascii="Arial" w:hAnsi="Arial" w:cs="Arial"/>
          <w:noProof/>
          <w:sz w:val="22"/>
          <w:szCs w:val="22"/>
        </w:rPr>
        <w:t>edent over optimizing the last 0.5% SU.</w:t>
      </w:r>
    </w:p>
    <w:p w14:paraId="546DD57F" w14:textId="53344C8E" w:rsidR="007320D1" w:rsidRDefault="00B271B7" w:rsidP="007320D1">
      <w:pPr>
        <w:keepNext/>
        <w:jc w:val="center"/>
      </w:pPr>
      <w:r w:rsidRPr="00B271B7">
        <w:rPr>
          <w:noProof/>
        </w:rPr>
        <w:lastRenderedPageBreak/>
        <w:drawing>
          <wp:inline distT="0" distB="0" distL="0" distR="0" wp14:anchorId="1DB99C11" wp14:editId="6DA7A365">
            <wp:extent cx="4581525" cy="5248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1525" cy="5248275"/>
                    </a:xfrm>
                    <a:prstGeom prst="rect">
                      <a:avLst/>
                    </a:prstGeom>
                    <a:noFill/>
                    <a:ln>
                      <a:noFill/>
                    </a:ln>
                  </pic:spPr>
                </pic:pic>
              </a:graphicData>
            </a:graphic>
          </wp:inline>
        </w:drawing>
      </w:r>
    </w:p>
    <w:p w14:paraId="5F9233D6" w14:textId="0C05F786" w:rsidR="007320D1" w:rsidRPr="008502D4" w:rsidRDefault="007320D1" w:rsidP="007320D1">
      <w:pPr>
        <w:pStyle w:val="Caption"/>
        <w:jc w:val="center"/>
      </w:pPr>
      <w:r>
        <w:t xml:space="preserve">Figure </w:t>
      </w:r>
      <w:r w:rsidR="00685FB5">
        <w:fldChar w:fldCharType="begin"/>
      </w:r>
      <w:r w:rsidR="00685FB5">
        <w:instrText xml:space="preserve"> SEQ Figure \* ARABIC </w:instrText>
      </w:r>
      <w:r w:rsidR="00685FB5">
        <w:fldChar w:fldCharType="separate"/>
      </w:r>
      <w:r w:rsidR="00970DDE">
        <w:rPr>
          <w:noProof/>
        </w:rPr>
        <w:t>3</w:t>
      </w:r>
      <w:r w:rsidR="00685FB5">
        <w:rPr>
          <w:noProof/>
        </w:rPr>
        <w:fldChar w:fldCharType="end"/>
      </w:r>
      <w:r w:rsidR="00F55A56">
        <w:t xml:space="preserve"> </w:t>
      </w:r>
      <w:r w:rsidR="00F55A56" w:rsidRPr="00F55A56">
        <w:t>Comparison of SU for different approaches</w:t>
      </w:r>
    </w:p>
    <w:p w14:paraId="62D8C4E8" w14:textId="77777777" w:rsidR="00AE387F" w:rsidRDefault="00AE387F" w:rsidP="00AE387F">
      <w:pPr>
        <w:pStyle w:val="Heading2"/>
      </w:pPr>
      <w:r>
        <w:t>2</w:t>
      </w:r>
      <w:r w:rsidRPr="00F67EF5">
        <w:t>.</w:t>
      </w:r>
      <w:r>
        <w:t>3</w:t>
      </w:r>
      <w:r w:rsidRPr="00F67EF5">
        <w:tab/>
      </w:r>
      <w:r>
        <w:t>Overlapping channels, RB alignment and 100kHz alignment (900kHz Raster)</w:t>
      </w:r>
    </w:p>
    <w:p w14:paraId="3106EF91" w14:textId="616350EB" w:rsidR="00AE387F" w:rsidRDefault="00AE387F" w:rsidP="006F73F1">
      <w:pPr>
        <w:rPr>
          <w:rFonts w:ascii="Arial" w:hAnsi="Arial" w:cs="Arial"/>
          <w:sz w:val="22"/>
          <w:szCs w:val="22"/>
        </w:rPr>
      </w:pPr>
      <w:r>
        <w:rPr>
          <w:rFonts w:ascii="Arial" w:hAnsi="Arial" w:cs="Arial"/>
          <w:sz w:val="22"/>
          <w:szCs w:val="22"/>
        </w:rPr>
        <w:t>The</w:t>
      </w:r>
      <w:r w:rsidR="005C1B3E">
        <w:rPr>
          <w:rFonts w:ascii="Arial" w:hAnsi="Arial" w:cs="Arial"/>
          <w:sz w:val="22"/>
          <w:szCs w:val="22"/>
        </w:rPr>
        <w:t xml:space="preserve"> </w:t>
      </w:r>
      <w:r w:rsidR="001E5822">
        <w:rPr>
          <w:rFonts w:ascii="Arial" w:hAnsi="Arial" w:cs="Arial"/>
          <w:sz w:val="22"/>
          <w:szCs w:val="22"/>
        </w:rPr>
        <w:t>method with the most straightforward hardware implementation is to use Overlapping channels with RB alignment and 100kHz carrier raster.</w:t>
      </w:r>
      <w:r w:rsidR="004A225B">
        <w:rPr>
          <w:rFonts w:ascii="Arial" w:hAnsi="Arial" w:cs="Arial"/>
          <w:sz w:val="22"/>
          <w:szCs w:val="22"/>
        </w:rPr>
        <w:t xml:space="preserve"> </w:t>
      </w:r>
      <w:r>
        <w:rPr>
          <w:rFonts w:ascii="Arial" w:hAnsi="Arial" w:cs="Arial"/>
          <w:sz w:val="22"/>
          <w:szCs w:val="22"/>
        </w:rPr>
        <w:t xml:space="preserve"> For 15kHz SCS, this becomes equivalent to 900kHz Raster between the CC’s</w:t>
      </w:r>
      <w:r w:rsidR="004A225B">
        <w:rPr>
          <w:rFonts w:ascii="Arial" w:hAnsi="Arial" w:cs="Arial"/>
          <w:sz w:val="22"/>
          <w:szCs w:val="22"/>
        </w:rPr>
        <w:t xml:space="preserve"> [4]</w:t>
      </w:r>
      <w:r>
        <w:rPr>
          <w:rFonts w:ascii="Arial" w:hAnsi="Arial" w:cs="Arial"/>
          <w:sz w:val="22"/>
          <w:szCs w:val="22"/>
        </w:rPr>
        <w:t xml:space="preserve">.  </w:t>
      </w:r>
      <w:r w:rsidR="002D506C">
        <w:rPr>
          <w:rFonts w:ascii="Arial" w:hAnsi="Arial" w:cs="Arial"/>
          <w:sz w:val="22"/>
          <w:szCs w:val="22"/>
        </w:rPr>
        <w:t xml:space="preserve">The CC1 BW and the CC2 BW will </w:t>
      </w:r>
      <w:r w:rsidR="00E71B62">
        <w:rPr>
          <w:rFonts w:ascii="Arial" w:hAnsi="Arial" w:cs="Arial"/>
          <w:sz w:val="22"/>
          <w:szCs w:val="22"/>
        </w:rPr>
        <w:t xml:space="preserve">be addressed by the </w:t>
      </w:r>
      <w:r w:rsidR="002D506C" w:rsidRPr="001C4B4E">
        <w:rPr>
          <w:rFonts w:ascii="Arial" w:hAnsi="Arial" w:cs="Arial"/>
          <w:i/>
          <w:iCs/>
          <w:noProof/>
          <w:sz w:val="22"/>
          <w:szCs w:val="22"/>
        </w:rPr>
        <w:t>OffsetToPointA</w:t>
      </w:r>
      <w:r w:rsidR="002D506C">
        <w:rPr>
          <w:rFonts w:ascii="Arial" w:hAnsi="Arial" w:cs="Arial"/>
          <w:noProof/>
          <w:sz w:val="22"/>
          <w:szCs w:val="22"/>
        </w:rPr>
        <w:t xml:space="preserve"> and </w:t>
      </w:r>
      <w:r w:rsidR="002D506C" w:rsidRPr="001C4B4E">
        <w:rPr>
          <w:rFonts w:ascii="Arial" w:hAnsi="Arial" w:cs="Arial"/>
          <w:i/>
          <w:iCs/>
          <w:noProof/>
          <w:sz w:val="22"/>
          <w:szCs w:val="22"/>
        </w:rPr>
        <w:t>Kssb</w:t>
      </w:r>
      <w:r w:rsidR="00E71B62">
        <w:rPr>
          <w:rFonts w:ascii="Arial" w:hAnsi="Arial" w:cs="Arial"/>
          <w:i/>
          <w:iCs/>
          <w:noProof/>
          <w:sz w:val="22"/>
          <w:szCs w:val="22"/>
        </w:rPr>
        <w:t xml:space="preserve">.  </w:t>
      </w:r>
      <w:r w:rsidR="00AD5530" w:rsidRPr="001C4B4E">
        <w:rPr>
          <w:rFonts w:ascii="Arial" w:hAnsi="Arial" w:cs="Arial"/>
          <w:i/>
          <w:iCs/>
          <w:noProof/>
          <w:sz w:val="22"/>
          <w:szCs w:val="22"/>
        </w:rPr>
        <w:t>OffsetToPointA</w:t>
      </w:r>
      <w:r w:rsidR="00AD5530">
        <w:rPr>
          <w:rFonts w:ascii="Arial" w:hAnsi="Arial" w:cs="Arial"/>
          <w:noProof/>
          <w:sz w:val="22"/>
          <w:szCs w:val="22"/>
        </w:rPr>
        <w:t xml:space="preserve"> will be different for </w:t>
      </w:r>
      <w:r w:rsidR="00AD5530">
        <w:rPr>
          <w:rFonts w:ascii="Arial" w:hAnsi="Arial" w:cs="Arial"/>
          <w:sz w:val="22"/>
          <w:szCs w:val="22"/>
        </w:rPr>
        <w:t>CC1 BW and the CC2 BW.</w:t>
      </w:r>
      <w:r w:rsidR="00CC73F5">
        <w:rPr>
          <w:rFonts w:ascii="Arial" w:hAnsi="Arial" w:cs="Arial"/>
          <w:sz w:val="22"/>
          <w:szCs w:val="22"/>
        </w:rPr>
        <w:t xml:space="preserve">  </w:t>
      </w:r>
      <w:r w:rsidR="00CC73F5" w:rsidRPr="001C4B4E">
        <w:rPr>
          <w:rFonts w:ascii="Arial" w:hAnsi="Arial" w:cs="Arial"/>
          <w:i/>
          <w:iCs/>
          <w:noProof/>
          <w:sz w:val="22"/>
          <w:szCs w:val="22"/>
        </w:rPr>
        <w:t>Kssb</w:t>
      </w:r>
      <w:r w:rsidR="00CC73F5">
        <w:rPr>
          <w:rFonts w:ascii="Arial" w:hAnsi="Arial" w:cs="Arial"/>
          <w:i/>
          <w:iCs/>
          <w:noProof/>
          <w:sz w:val="22"/>
          <w:szCs w:val="22"/>
        </w:rPr>
        <w:t xml:space="preserve"> </w:t>
      </w:r>
      <w:r w:rsidR="00CC73F5">
        <w:rPr>
          <w:rFonts w:ascii="Arial" w:hAnsi="Arial" w:cs="Arial"/>
          <w:noProof/>
          <w:sz w:val="22"/>
          <w:szCs w:val="22"/>
        </w:rPr>
        <w:t xml:space="preserve">will be the same since the two CCs are RB aligned.  </w:t>
      </w:r>
      <w:r>
        <w:rPr>
          <w:rFonts w:ascii="Arial" w:hAnsi="Arial" w:cs="Arial"/>
          <w:sz w:val="22"/>
          <w:szCs w:val="22"/>
        </w:rPr>
        <w:t xml:space="preserve">Since each UE can access the same SSB and CoreSet0 information, this method is the most straightforward to implement, and should not require any additional signalling from RAN1 or </w:t>
      </w:r>
      <w:r w:rsidR="005A56E8">
        <w:rPr>
          <w:rFonts w:ascii="Arial" w:hAnsi="Arial" w:cs="Arial"/>
          <w:sz w:val="22"/>
          <w:szCs w:val="22"/>
        </w:rPr>
        <w:t>RAN</w:t>
      </w:r>
      <w:r>
        <w:rPr>
          <w:rFonts w:ascii="Arial" w:hAnsi="Arial" w:cs="Arial"/>
          <w:sz w:val="22"/>
          <w:szCs w:val="22"/>
        </w:rPr>
        <w:t>2.</w:t>
      </w:r>
      <w:r w:rsidR="00680D8B">
        <w:rPr>
          <w:rFonts w:ascii="Arial" w:hAnsi="Arial" w:cs="Arial"/>
          <w:sz w:val="22"/>
          <w:szCs w:val="22"/>
        </w:rPr>
        <w:t xml:space="preserve">  </w:t>
      </w:r>
    </w:p>
    <w:p w14:paraId="72216E1B" w14:textId="09540E2B" w:rsidR="00AE387F" w:rsidRDefault="00AE387F" w:rsidP="00AE387F">
      <w:pPr>
        <w:rPr>
          <w:rFonts w:ascii="Arial" w:hAnsi="Arial" w:cs="Arial"/>
          <w:sz w:val="22"/>
          <w:szCs w:val="22"/>
        </w:rPr>
      </w:pPr>
      <w:r>
        <w:rPr>
          <w:rFonts w:ascii="Arial" w:hAnsi="Arial" w:cs="Arial"/>
          <w:sz w:val="22"/>
          <w:szCs w:val="22"/>
        </w:rPr>
        <w:t>The SU for this method is on average 1.2% l</w:t>
      </w:r>
      <w:r w:rsidR="005A56E8">
        <w:rPr>
          <w:rFonts w:ascii="Arial" w:hAnsi="Arial" w:cs="Arial"/>
          <w:sz w:val="22"/>
          <w:szCs w:val="22"/>
        </w:rPr>
        <w:t>ess</w:t>
      </w:r>
      <w:r>
        <w:rPr>
          <w:rFonts w:ascii="Arial" w:hAnsi="Arial" w:cs="Arial"/>
          <w:sz w:val="22"/>
          <w:szCs w:val="22"/>
        </w:rPr>
        <w:t xml:space="preserve"> than the </w:t>
      </w:r>
      <w:r w:rsidR="004877F2">
        <w:rPr>
          <w:rFonts w:ascii="Arial" w:hAnsi="Arial" w:cs="Arial"/>
          <w:sz w:val="22"/>
          <w:szCs w:val="22"/>
        </w:rPr>
        <w:t xml:space="preserve">highest </w:t>
      </w:r>
      <w:r>
        <w:rPr>
          <w:rFonts w:ascii="Arial" w:hAnsi="Arial" w:cs="Arial"/>
          <w:sz w:val="22"/>
          <w:szCs w:val="22"/>
        </w:rPr>
        <w:t xml:space="preserve">180kHz raster case, </w:t>
      </w:r>
      <w:r w:rsidR="004877F2">
        <w:rPr>
          <w:rFonts w:ascii="Arial" w:hAnsi="Arial" w:cs="Arial"/>
          <w:sz w:val="22"/>
          <w:szCs w:val="22"/>
        </w:rPr>
        <w:t>yet this</w:t>
      </w:r>
      <w:r>
        <w:rPr>
          <w:rFonts w:ascii="Arial" w:hAnsi="Arial" w:cs="Arial"/>
          <w:sz w:val="22"/>
          <w:szCs w:val="22"/>
        </w:rPr>
        <w:t xml:space="preserve"> is a good trade-off considering the simplified signalling requirements</w:t>
      </w:r>
      <w:r w:rsidR="004877F2">
        <w:rPr>
          <w:rFonts w:ascii="Arial" w:hAnsi="Arial" w:cs="Arial"/>
          <w:sz w:val="22"/>
          <w:szCs w:val="22"/>
        </w:rPr>
        <w:t xml:space="preserve"> that will work will legacy hardware</w:t>
      </w:r>
      <w:r>
        <w:rPr>
          <w:rFonts w:ascii="Arial" w:hAnsi="Arial" w:cs="Arial"/>
          <w:sz w:val="22"/>
          <w:szCs w:val="22"/>
        </w:rPr>
        <w:t>.</w:t>
      </w:r>
    </w:p>
    <w:p w14:paraId="0789F940" w14:textId="1500867B" w:rsidR="00AE387F" w:rsidRDefault="00AE387F" w:rsidP="00AE387F">
      <w:pPr>
        <w:rPr>
          <w:rFonts w:ascii="Arial" w:hAnsi="Arial" w:cs="Arial"/>
          <w:noProof/>
          <w:sz w:val="22"/>
          <w:szCs w:val="22"/>
        </w:rPr>
      </w:pPr>
      <w:r>
        <w:rPr>
          <w:rFonts w:ascii="Arial" w:hAnsi="Arial" w:cs="Arial"/>
          <w:noProof/>
          <w:sz w:val="22"/>
          <w:szCs w:val="22"/>
        </w:rPr>
        <w:t xml:space="preserve">This method </w:t>
      </w:r>
      <w:r w:rsidR="00802D8C">
        <w:rPr>
          <w:rFonts w:ascii="Arial" w:hAnsi="Arial" w:cs="Arial"/>
          <w:noProof/>
          <w:sz w:val="22"/>
          <w:szCs w:val="22"/>
        </w:rPr>
        <w:t>has</w:t>
      </w:r>
      <w:r>
        <w:rPr>
          <w:rFonts w:ascii="Arial" w:hAnsi="Arial" w:cs="Arial"/>
          <w:noProof/>
          <w:sz w:val="22"/>
          <w:szCs w:val="22"/>
        </w:rPr>
        <w:t xml:space="preserve"> no degredation of ACLR over the standard channel CBWs since the narrow BB filters from the smaller CBW are used to emliminate out of band energy.</w:t>
      </w:r>
    </w:p>
    <w:p w14:paraId="532BAE0B" w14:textId="77777777" w:rsidR="00AE387F" w:rsidRDefault="00AE387F" w:rsidP="00AE387F">
      <w:pPr>
        <w:rPr>
          <w:rFonts w:ascii="Arial" w:hAnsi="Arial" w:cs="Arial"/>
          <w:noProof/>
          <w:sz w:val="22"/>
          <w:szCs w:val="22"/>
        </w:rPr>
      </w:pPr>
      <w:r>
        <w:rPr>
          <w:rFonts w:ascii="Arial" w:hAnsi="Arial" w:cs="Arial"/>
          <w:noProof/>
          <w:sz w:val="22"/>
          <w:szCs w:val="22"/>
        </w:rPr>
        <w:t>For the cases of 6,7,8, and 9MHz CBW, the RB overlap is less than required for the SSB so this method may be require coexistance with another method such as the WiderCBW method.</w:t>
      </w:r>
    </w:p>
    <w:tbl>
      <w:tblPr>
        <w:tblStyle w:val="TableGrid"/>
        <w:tblW w:w="0" w:type="auto"/>
        <w:tblInd w:w="279" w:type="dxa"/>
        <w:tblLook w:val="04A0" w:firstRow="1" w:lastRow="0" w:firstColumn="1" w:lastColumn="0" w:noHBand="0" w:noVBand="1"/>
      </w:tblPr>
      <w:tblGrid>
        <w:gridCol w:w="913"/>
        <w:gridCol w:w="1091"/>
        <w:gridCol w:w="1039"/>
        <w:gridCol w:w="1185"/>
        <w:gridCol w:w="1116"/>
        <w:gridCol w:w="956"/>
        <w:gridCol w:w="1178"/>
        <w:gridCol w:w="1016"/>
        <w:gridCol w:w="858"/>
      </w:tblGrid>
      <w:tr w:rsidR="00AE387F" w14:paraId="29AC6EAE" w14:textId="77777777" w:rsidTr="001F4E95">
        <w:tc>
          <w:tcPr>
            <w:tcW w:w="913" w:type="dxa"/>
          </w:tcPr>
          <w:p w14:paraId="4DC0B2C3" w14:textId="77777777" w:rsidR="00AE387F" w:rsidRPr="00E90DAA" w:rsidRDefault="00AE387F" w:rsidP="001F4E95">
            <w:pPr>
              <w:pStyle w:val="TAH"/>
            </w:pPr>
            <w:r>
              <w:rPr>
                <w:rFonts w:ascii="Calibri" w:hAnsi="Calibri" w:cs="Calibri"/>
                <w:color w:val="000000"/>
                <w:sz w:val="22"/>
                <w:szCs w:val="22"/>
              </w:rPr>
              <w:lastRenderedPageBreak/>
              <w:t>CBW</w:t>
            </w:r>
            <w:r>
              <w:rPr>
                <w:rFonts w:ascii="Calibri" w:hAnsi="Calibri" w:cs="Calibri"/>
                <w:color w:val="000000"/>
                <w:sz w:val="22"/>
                <w:szCs w:val="22"/>
              </w:rPr>
              <w:br/>
              <w:t>(MHz)</w:t>
            </w:r>
          </w:p>
        </w:tc>
        <w:tc>
          <w:tcPr>
            <w:tcW w:w="1091" w:type="dxa"/>
          </w:tcPr>
          <w:p w14:paraId="7496C9B7" w14:textId="77777777" w:rsidR="00AE387F" w:rsidRPr="00E90DAA" w:rsidRDefault="00AE387F" w:rsidP="001F4E95">
            <w:pPr>
              <w:pStyle w:val="TAH"/>
            </w:pPr>
            <w:r>
              <w:rPr>
                <w:rFonts w:ascii="Calibri" w:hAnsi="Calibri" w:cs="Calibri"/>
                <w:color w:val="000000"/>
                <w:sz w:val="22"/>
                <w:szCs w:val="22"/>
              </w:rPr>
              <w:t>SCS</w:t>
            </w:r>
            <w:r>
              <w:rPr>
                <w:rFonts w:ascii="Calibri" w:hAnsi="Calibri" w:cs="Calibri"/>
                <w:color w:val="000000"/>
                <w:sz w:val="22"/>
                <w:szCs w:val="22"/>
              </w:rPr>
              <w:br/>
              <w:t>(kHz)</w:t>
            </w:r>
          </w:p>
        </w:tc>
        <w:tc>
          <w:tcPr>
            <w:tcW w:w="1039" w:type="dxa"/>
          </w:tcPr>
          <w:p w14:paraId="57C55A61" w14:textId="77777777" w:rsidR="00AE387F" w:rsidRDefault="00AE387F" w:rsidP="001F4E95">
            <w:pPr>
              <w:pStyle w:val="TAH"/>
            </w:pPr>
            <w:r>
              <w:rPr>
                <w:rFonts w:ascii="Calibri" w:hAnsi="Calibri" w:cs="Calibri"/>
                <w:color w:val="000000"/>
                <w:sz w:val="22"/>
                <w:szCs w:val="22"/>
              </w:rPr>
              <w:t>CH1 BW</w:t>
            </w:r>
            <w:r>
              <w:rPr>
                <w:rFonts w:ascii="Calibri" w:hAnsi="Calibri" w:cs="Calibri"/>
                <w:color w:val="000000"/>
                <w:sz w:val="22"/>
                <w:szCs w:val="22"/>
              </w:rPr>
              <w:br/>
              <w:t>(MHz)</w:t>
            </w:r>
          </w:p>
        </w:tc>
        <w:tc>
          <w:tcPr>
            <w:tcW w:w="1185" w:type="dxa"/>
          </w:tcPr>
          <w:p w14:paraId="49292077" w14:textId="77777777" w:rsidR="00AE387F" w:rsidRPr="00E90DAA" w:rsidRDefault="00AE387F" w:rsidP="001F4E95">
            <w:pPr>
              <w:pStyle w:val="TAH"/>
            </w:pPr>
            <w:r>
              <w:rPr>
                <w:rFonts w:ascii="Calibri" w:hAnsi="Calibri" w:cs="Calibri"/>
                <w:color w:val="000000"/>
                <w:sz w:val="22"/>
                <w:szCs w:val="22"/>
              </w:rPr>
              <w:t>CH2 BW</w:t>
            </w:r>
            <w:r>
              <w:rPr>
                <w:rFonts w:ascii="Calibri" w:hAnsi="Calibri" w:cs="Calibri"/>
                <w:color w:val="000000"/>
                <w:sz w:val="22"/>
                <w:szCs w:val="22"/>
              </w:rPr>
              <w:br/>
              <w:t>(MHz)</w:t>
            </w:r>
          </w:p>
        </w:tc>
        <w:tc>
          <w:tcPr>
            <w:tcW w:w="1116" w:type="dxa"/>
          </w:tcPr>
          <w:p w14:paraId="49CF5E48" w14:textId="77777777" w:rsidR="00AE387F" w:rsidRPr="00E90DAA" w:rsidRDefault="00AE387F" w:rsidP="001F4E95">
            <w:pPr>
              <w:pStyle w:val="TAH"/>
            </w:pPr>
            <w:r>
              <w:rPr>
                <w:rFonts w:ascii="Calibri" w:hAnsi="Calibri" w:cs="Calibri"/>
                <w:color w:val="000000"/>
                <w:sz w:val="22"/>
                <w:szCs w:val="22"/>
              </w:rPr>
              <w:t xml:space="preserve">GB </w:t>
            </w:r>
            <w:r>
              <w:rPr>
                <w:rFonts w:ascii="Calibri" w:hAnsi="Calibri" w:cs="Calibri"/>
                <w:color w:val="000000"/>
                <w:sz w:val="22"/>
                <w:szCs w:val="22"/>
              </w:rPr>
              <w:br/>
              <w:t>(kHz)</w:t>
            </w:r>
          </w:p>
        </w:tc>
        <w:tc>
          <w:tcPr>
            <w:tcW w:w="956" w:type="dxa"/>
          </w:tcPr>
          <w:p w14:paraId="3360BCF5" w14:textId="77777777" w:rsidR="00AE387F" w:rsidRPr="00E90DAA" w:rsidRDefault="00AE387F" w:rsidP="001F4E95">
            <w:pPr>
              <w:pStyle w:val="TAH"/>
            </w:pPr>
            <w:r>
              <w:rPr>
                <w:rFonts w:ascii="Calibri" w:hAnsi="Calibri" w:cs="Calibri"/>
                <w:color w:val="000000"/>
                <w:sz w:val="22"/>
                <w:szCs w:val="22"/>
              </w:rPr>
              <w:t>Ch Spacing (MHz)</w:t>
            </w:r>
          </w:p>
        </w:tc>
        <w:tc>
          <w:tcPr>
            <w:tcW w:w="1178" w:type="dxa"/>
          </w:tcPr>
          <w:p w14:paraId="213DE3D0" w14:textId="77777777" w:rsidR="00AE387F" w:rsidRPr="00E90DAA" w:rsidRDefault="00AE387F" w:rsidP="001F4E95">
            <w:pPr>
              <w:pStyle w:val="TAH"/>
            </w:pPr>
            <w:r>
              <w:rPr>
                <w:rFonts w:ascii="Calibri" w:hAnsi="Calibri" w:cs="Calibri"/>
                <w:color w:val="000000"/>
                <w:sz w:val="22"/>
                <w:szCs w:val="22"/>
              </w:rPr>
              <w:t>RB Overlap</w:t>
            </w:r>
          </w:p>
        </w:tc>
        <w:tc>
          <w:tcPr>
            <w:tcW w:w="1016" w:type="dxa"/>
          </w:tcPr>
          <w:p w14:paraId="5E59701D" w14:textId="77777777" w:rsidR="00AE387F" w:rsidRPr="00E90DAA" w:rsidRDefault="00AE387F" w:rsidP="001F4E95">
            <w:pPr>
              <w:pStyle w:val="TAH"/>
            </w:pPr>
            <w:r>
              <w:rPr>
                <w:rFonts w:ascii="Calibri" w:hAnsi="Calibri" w:cs="Calibri"/>
                <w:color w:val="000000"/>
                <w:sz w:val="22"/>
                <w:szCs w:val="22"/>
              </w:rPr>
              <w:t>Channel NRB</w:t>
            </w:r>
            <w:r>
              <w:rPr>
                <w:rFonts w:ascii="Calibri" w:hAnsi="Calibri" w:cs="Calibri"/>
                <w:color w:val="000000"/>
                <w:sz w:val="22"/>
                <w:szCs w:val="22"/>
              </w:rPr>
              <w:br/>
              <w:t>(#)</w:t>
            </w:r>
          </w:p>
        </w:tc>
        <w:tc>
          <w:tcPr>
            <w:tcW w:w="858" w:type="dxa"/>
          </w:tcPr>
          <w:p w14:paraId="282EE24D" w14:textId="77777777" w:rsidR="00AE387F" w:rsidRDefault="00AE387F" w:rsidP="001F4E95">
            <w:pPr>
              <w:pStyle w:val="TAH"/>
              <w:rPr>
                <w:rFonts w:ascii="Calibri" w:hAnsi="Calibri" w:cs="Calibri"/>
                <w:color w:val="000000"/>
                <w:sz w:val="22"/>
                <w:szCs w:val="22"/>
              </w:rPr>
            </w:pPr>
            <w:r>
              <w:rPr>
                <w:rFonts w:ascii="Calibri" w:hAnsi="Calibri" w:cs="Calibri"/>
                <w:color w:val="000000"/>
                <w:sz w:val="22"/>
                <w:szCs w:val="22"/>
              </w:rPr>
              <w:t xml:space="preserve">SU </w:t>
            </w:r>
            <w:r>
              <w:rPr>
                <w:rFonts w:ascii="Calibri" w:hAnsi="Calibri" w:cs="Calibri"/>
                <w:color w:val="000000"/>
                <w:sz w:val="22"/>
                <w:szCs w:val="22"/>
              </w:rPr>
              <w:br/>
              <w:t>(%)</w:t>
            </w:r>
          </w:p>
        </w:tc>
      </w:tr>
      <w:tr w:rsidR="00AE387F" w14:paraId="24CDF9C8" w14:textId="77777777" w:rsidTr="001F4E95">
        <w:tc>
          <w:tcPr>
            <w:tcW w:w="913" w:type="dxa"/>
            <w:vAlign w:val="bottom"/>
          </w:tcPr>
          <w:p w14:paraId="571EC05B" w14:textId="77777777" w:rsidR="00AE387F" w:rsidRDefault="00AE387F" w:rsidP="001F4E95">
            <w:pPr>
              <w:pStyle w:val="TAC"/>
            </w:pPr>
            <w:r>
              <w:rPr>
                <w:rFonts w:ascii="Calibri" w:hAnsi="Calibri" w:cs="Calibri"/>
                <w:color w:val="000000"/>
                <w:sz w:val="22"/>
                <w:szCs w:val="22"/>
              </w:rPr>
              <w:t>6</w:t>
            </w:r>
          </w:p>
        </w:tc>
        <w:tc>
          <w:tcPr>
            <w:tcW w:w="1091" w:type="dxa"/>
            <w:vAlign w:val="bottom"/>
          </w:tcPr>
          <w:p w14:paraId="51C65746" w14:textId="77777777" w:rsidR="00AE387F" w:rsidRDefault="00AE387F" w:rsidP="001F4E95">
            <w:pPr>
              <w:pStyle w:val="TAC"/>
            </w:pPr>
            <w:r>
              <w:rPr>
                <w:rFonts w:ascii="Calibri" w:hAnsi="Calibri" w:cs="Calibri"/>
                <w:color w:val="000000"/>
                <w:sz w:val="22"/>
                <w:szCs w:val="22"/>
              </w:rPr>
              <w:t>15</w:t>
            </w:r>
          </w:p>
        </w:tc>
        <w:tc>
          <w:tcPr>
            <w:tcW w:w="1039" w:type="dxa"/>
            <w:vAlign w:val="bottom"/>
          </w:tcPr>
          <w:p w14:paraId="410EE7B4" w14:textId="77777777" w:rsidR="00AE387F" w:rsidRPr="00640D47" w:rsidRDefault="00AE387F" w:rsidP="001F4E95">
            <w:pPr>
              <w:pStyle w:val="TAC"/>
            </w:pPr>
            <w:r>
              <w:rPr>
                <w:rFonts w:ascii="Calibri" w:hAnsi="Calibri" w:cs="Calibri"/>
                <w:color w:val="000000"/>
                <w:sz w:val="22"/>
                <w:szCs w:val="22"/>
              </w:rPr>
              <w:t>5</w:t>
            </w:r>
          </w:p>
        </w:tc>
        <w:tc>
          <w:tcPr>
            <w:tcW w:w="1185" w:type="dxa"/>
            <w:vAlign w:val="bottom"/>
          </w:tcPr>
          <w:p w14:paraId="73DBC4F8" w14:textId="77777777" w:rsidR="00AE387F" w:rsidRDefault="00AE387F" w:rsidP="001F4E95">
            <w:pPr>
              <w:pStyle w:val="TAC"/>
            </w:pPr>
            <w:r>
              <w:rPr>
                <w:rFonts w:ascii="Calibri" w:hAnsi="Calibri" w:cs="Calibri"/>
                <w:color w:val="000000"/>
                <w:sz w:val="22"/>
                <w:szCs w:val="22"/>
              </w:rPr>
              <w:t>5</w:t>
            </w:r>
          </w:p>
        </w:tc>
        <w:tc>
          <w:tcPr>
            <w:tcW w:w="1116" w:type="dxa"/>
            <w:vAlign w:val="bottom"/>
          </w:tcPr>
          <w:p w14:paraId="51206377" w14:textId="77777777" w:rsidR="00AE387F" w:rsidRDefault="00AE387F" w:rsidP="001F4E95">
            <w:pPr>
              <w:pStyle w:val="TAC"/>
            </w:pPr>
            <w:r>
              <w:rPr>
                <w:rFonts w:ascii="Calibri" w:hAnsi="Calibri" w:cs="Calibri"/>
                <w:color w:val="000000"/>
                <w:sz w:val="22"/>
                <w:szCs w:val="22"/>
              </w:rPr>
              <w:t>242.5</w:t>
            </w:r>
          </w:p>
        </w:tc>
        <w:tc>
          <w:tcPr>
            <w:tcW w:w="956" w:type="dxa"/>
            <w:vAlign w:val="bottom"/>
          </w:tcPr>
          <w:p w14:paraId="6294B25B" w14:textId="77777777" w:rsidR="00AE387F" w:rsidRDefault="00AE387F" w:rsidP="001F4E95">
            <w:pPr>
              <w:pStyle w:val="TAC"/>
            </w:pPr>
            <w:r>
              <w:rPr>
                <w:rFonts w:ascii="Calibri" w:hAnsi="Calibri" w:cs="Calibri"/>
                <w:color w:val="000000"/>
                <w:sz w:val="22"/>
                <w:szCs w:val="22"/>
              </w:rPr>
              <w:t>0.9</w:t>
            </w:r>
          </w:p>
        </w:tc>
        <w:tc>
          <w:tcPr>
            <w:tcW w:w="1178" w:type="dxa"/>
            <w:vAlign w:val="bottom"/>
          </w:tcPr>
          <w:p w14:paraId="7D8B3CFF" w14:textId="77777777" w:rsidR="00AE387F" w:rsidRPr="00DC012A" w:rsidRDefault="00AE387F" w:rsidP="001F4E95">
            <w:pPr>
              <w:pStyle w:val="TAC"/>
              <w:rPr>
                <w:b/>
                <w:bCs/>
              </w:rPr>
            </w:pPr>
            <w:r w:rsidRPr="00DC012A">
              <w:rPr>
                <w:rFonts w:ascii="Calibri" w:hAnsi="Calibri" w:cs="Calibri"/>
                <w:b/>
                <w:bCs/>
                <w:color w:val="FF0000"/>
                <w:sz w:val="22"/>
                <w:szCs w:val="22"/>
              </w:rPr>
              <w:t>20</w:t>
            </w:r>
          </w:p>
        </w:tc>
        <w:tc>
          <w:tcPr>
            <w:tcW w:w="1016" w:type="dxa"/>
            <w:vAlign w:val="bottom"/>
          </w:tcPr>
          <w:p w14:paraId="61B01113" w14:textId="77777777" w:rsidR="00AE387F" w:rsidRDefault="00AE387F" w:rsidP="001F4E95">
            <w:pPr>
              <w:pStyle w:val="TAC"/>
            </w:pPr>
            <w:r>
              <w:rPr>
                <w:rFonts w:ascii="Calibri" w:hAnsi="Calibri" w:cs="Calibri"/>
                <w:color w:val="000000"/>
                <w:sz w:val="22"/>
                <w:szCs w:val="22"/>
              </w:rPr>
              <w:t>30</w:t>
            </w:r>
          </w:p>
        </w:tc>
        <w:tc>
          <w:tcPr>
            <w:tcW w:w="858" w:type="dxa"/>
            <w:vAlign w:val="bottom"/>
          </w:tcPr>
          <w:p w14:paraId="3A8BEB48"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90.0%</w:t>
            </w:r>
          </w:p>
        </w:tc>
      </w:tr>
      <w:tr w:rsidR="00AE387F" w14:paraId="3CB6CEAC" w14:textId="77777777" w:rsidTr="001F4E95">
        <w:tc>
          <w:tcPr>
            <w:tcW w:w="913" w:type="dxa"/>
            <w:vAlign w:val="bottom"/>
          </w:tcPr>
          <w:p w14:paraId="0CF43238" w14:textId="77777777" w:rsidR="00AE387F" w:rsidRDefault="00AE387F" w:rsidP="001F4E95">
            <w:pPr>
              <w:pStyle w:val="TAC"/>
            </w:pPr>
            <w:r>
              <w:rPr>
                <w:rFonts w:ascii="Calibri" w:hAnsi="Calibri" w:cs="Calibri"/>
                <w:color w:val="000000"/>
                <w:sz w:val="22"/>
                <w:szCs w:val="22"/>
              </w:rPr>
              <w:t>7</w:t>
            </w:r>
          </w:p>
        </w:tc>
        <w:tc>
          <w:tcPr>
            <w:tcW w:w="1091" w:type="dxa"/>
            <w:vAlign w:val="bottom"/>
          </w:tcPr>
          <w:p w14:paraId="0F37498A" w14:textId="77777777" w:rsidR="00AE387F" w:rsidRDefault="00AE387F" w:rsidP="001F4E95">
            <w:pPr>
              <w:pStyle w:val="TAC"/>
            </w:pPr>
            <w:r>
              <w:rPr>
                <w:rFonts w:ascii="Calibri" w:hAnsi="Calibri" w:cs="Calibri"/>
                <w:color w:val="000000"/>
                <w:sz w:val="22"/>
                <w:szCs w:val="22"/>
              </w:rPr>
              <w:t>15</w:t>
            </w:r>
          </w:p>
        </w:tc>
        <w:tc>
          <w:tcPr>
            <w:tcW w:w="1039" w:type="dxa"/>
            <w:vAlign w:val="bottom"/>
          </w:tcPr>
          <w:p w14:paraId="570CF9A4" w14:textId="77777777" w:rsidR="00AE387F" w:rsidRPr="00640D47" w:rsidRDefault="00AE387F" w:rsidP="001F4E95">
            <w:pPr>
              <w:pStyle w:val="TAC"/>
            </w:pPr>
            <w:r>
              <w:rPr>
                <w:rFonts w:ascii="Calibri" w:hAnsi="Calibri" w:cs="Calibri"/>
                <w:color w:val="000000"/>
                <w:sz w:val="22"/>
                <w:szCs w:val="22"/>
              </w:rPr>
              <w:t>5</w:t>
            </w:r>
          </w:p>
        </w:tc>
        <w:tc>
          <w:tcPr>
            <w:tcW w:w="1185" w:type="dxa"/>
            <w:vAlign w:val="bottom"/>
          </w:tcPr>
          <w:p w14:paraId="27D1DF7F" w14:textId="77777777" w:rsidR="00AE387F" w:rsidRDefault="00AE387F" w:rsidP="001F4E95">
            <w:pPr>
              <w:pStyle w:val="TAC"/>
            </w:pPr>
            <w:r>
              <w:rPr>
                <w:rFonts w:ascii="Calibri" w:hAnsi="Calibri" w:cs="Calibri"/>
                <w:color w:val="000000"/>
                <w:sz w:val="22"/>
                <w:szCs w:val="22"/>
              </w:rPr>
              <w:t>5</w:t>
            </w:r>
          </w:p>
        </w:tc>
        <w:tc>
          <w:tcPr>
            <w:tcW w:w="1116" w:type="dxa"/>
            <w:vAlign w:val="bottom"/>
          </w:tcPr>
          <w:p w14:paraId="3977D996" w14:textId="77777777" w:rsidR="00AE387F" w:rsidRDefault="00AE387F" w:rsidP="001F4E95">
            <w:pPr>
              <w:pStyle w:val="TAC"/>
            </w:pPr>
            <w:r>
              <w:rPr>
                <w:rFonts w:ascii="Calibri" w:hAnsi="Calibri" w:cs="Calibri"/>
                <w:color w:val="000000"/>
                <w:sz w:val="22"/>
                <w:szCs w:val="22"/>
              </w:rPr>
              <w:t>242.5</w:t>
            </w:r>
          </w:p>
        </w:tc>
        <w:tc>
          <w:tcPr>
            <w:tcW w:w="956" w:type="dxa"/>
            <w:vAlign w:val="bottom"/>
          </w:tcPr>
          <w:p w14:paraId="45E33026" w14:textId="77777777" w:rsidR="00AE387F" w:rsidRDefault="00AE387F" w:rsidP="001F4E95">
            <w:pPr>
              <w:pStyle w:val="TAC"/>
            </w:pPr>
            <w:r>
              <w:rPr>
                <w:rFonts w:ascii="Calibri" w:hAnsi="Calibri" w:cs="Calibri"/>
                <w:color w:val="000000"/>
                <w:sz w:val="22"/>
                <w:szCs w:val="22"/>
              </w:rPr>
              <w:t>1.8</w:t>
            </w:r>
          </w:p>
        </w:tc>
        <w:tc>
          <w:tcPr>
            <w:tcW w:w="1178" w:type="dxa"/>
            <w:vAlign w:val="bottom"/>
          </w:tcPr>
          <w:p w14:paraId="37BB07C8" w14:textId="77777777" w:rsidR="00AE387F" w:rsidRPr="00D26AEA" w:rsidRDefault="00AE387F" w:rsidP="001F4E95">
            <w:pPr>
              <w:pStyle w:val="TAC"/>
              <w:rPr>
                <w:b/>
                <w:bCs/>
                <w:color w:val="FF0000"/>
              </w:rPr>
            </w:pPr>
            <w:r>
              <w:rPr>
                <w:rFonts w:ascii="Calibri" w:hAnsi="Calibri" w:cs="Calibri"/>
                <w:b/>
                <w:bCs/>
                <w:color w:val="FF0000"/>
                <w:sz w:val="22"/>
                <w:szCs w:val="22"/>
              </w:rPr>
              <w:t>15</w:t>
            </w:r>
          </w:p>
        </w:tc>
        <w:tc>
          <w:tcPr>
            <w:tcW w:w="1016" w:type="dxa"/>
            <w:vAlign w:val="bottom"/>
          </w:tcPr>
          <w:p w14:paraId="1D2665AA" w14:textId="77777777" w:rsidR="00AE387F" w:rsidRDefault="00AE387F" w:rsidP="001F4E95">
            <w:pPr>
              <w:pStyle w:val="TAC"/>
            </w:pPr>
            <w:r>
              <w:rPr>
                <w:rFonts w:ascii="Calibri" w:hAnsi="Calibri" w:cs="Calibri"/>
                <w:color w:val="000000"/>
                <w:sz w:val="22"/>
                <w:szCs w:val="22"/>
              </w:rPr>
              <w:t>35</w:t>
            </w:r>
          </w:p>
        </w:tc>
        <w:tc>
          <w:tcPr>
            <w:tcW w:w="858" w:type="dxa"/>
            <w:vAlign w:val="bottom"/>
          </w:tcPr>
          <w:p w14:paraId="6516F4B6"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90.0%</w:t>
            </w:r>
          </w:p>
        </w:tc>
      </w:tr>
      <w:tr w:rsidR="00AE387F" w14:paraId="21C1F135" w14:textId="77777777" w:rsidTr="001F4E95">
        <w:tc>
          <w:tcPr>
            <w:tcW w:w="913" w:type="dxa"/>
            <w:vAlign w:val="bottom"/>
          </w:tcPr>
          <w:p w14:paraId="4C236D2F" w14:textId="77777777" w:rsidR="00AE387F" w:rsidRDefault="00AE387F" w:rsidP="001F4E95">
            <w:pPr>
              <w:pStyle w:val="TAC"/>
            </w:pPr>
            <w:r>
              <w:rPr>
                <w:rFonts w:ascii="Calibri" w:hAnsi="Calibri" w:cs="Calibri"/>
                <w:color w:val="000000"/>
                <w:sz w:val="22"/>
                <w:szCs w:val="22"/>
              </w:rPr>
              <w:t>8</w:t>
            </w:r>
          </w:p>
        </w:tc>
        <w:tc>
          <w:tcPr>
            <w:tcW w:w="1091" w:type="dxa"/>
            <w:vAlign w:val="bottom"/>
          </w:tcPr>
          <w:p w14:paraId="06206F9B" w14:textId="77777777" w:rsidR="00AE387F" w:rsidRDefault="00AE387F" w:rsidP="001F4E95">
            <w:pPr>
              <w:pStyle w:val="TAC"/>
            </w:pPr>
            <w:r>
              <w:rPr>
                <w:rFonts w:ascii="Calibri" w:hAnsi="Calibri" w:cs="Calibri"/>
                <w:color w:val="000000"/>
                <w:sz w:val="22"/>
                <w:szCs w:val="22"/>
              </w:rPr>
              <w:t>15</w:t>
            </w:r>
          </w:p>
        </w:tc>
        <w:tc>
          <w:tcPr>
            <w:tcW w:w="1039" w:type="dxa"/>
            <w:vAlign w:val="bottom"/>
          </w:tcPr>
          <w:p w14:paraId="25664462" w14:textId="77777777" w:rsidR="00AE387F" w:rsidRPr="00640D47" w:rsidRDefault="00AE387F" w:rsidP="001F4E95">
            <w:pPr>
              <w:pStyle w:val="TAC"/>
            </w:pPr>
            <w:r>
              <w:rPr>
                <w:rFonts w:ascii="Calibri" w:hAnsi="Calibri" w:cs="Calibri"/>
                <w:color w:val="000000"/>
                <w:sz w:val="22"/>
                <w:szCs w:val="22"/>
              </w:rPr>
              <w:t>5</w:t>
            </w:r>
          </w:p>
        </w:tc>
        <w:tc>
          <w:tcPr>
            <w:tcW w:w="1185" w:type="dxa"/>
            <w:vAlign w:val="bottom"/>
          </w:tcPr>
          <w:p w14:paraId="5F5A2A7B" w14:textId="77777777" w:rsidR="00AE387F" w:rsidRDefault="00AE387F" w:rsidP="001F4E95">
            <w:pPr>
              <w:pStyle w:val="TAC"/>
            </w:pPr>
            <w:r>
              <w:rPr>
                <w:rFonts w:ascii="Calibri" w:hAnsi="Calibri" w:cs="Calibri"/>
                <w:color w:val="000000"/>
                <w:sz w:val="22"/>
                <w:szCs w:val="22"/>
              </w:rPr>
              <w:t>5</w:t>
            </w:r>
          </w:p>
        </w:tc>
        <w:tc>
          <w:tcPr>
            <w:tcW w:w="1116" w:type="dxa"/>
            <w:vAlign w:val="bottom"/>
          </w:tcPr>
          <w:p w14:paraId="211CAA72" w14:textId="77777777" w:rsidR="00AE387F" w:rsidRDefault="00AE387F" w:rsidP="001F4E95">
            <w:pPr>
              <w:pStyle w:val="TAC"/>
            </w:pPr>
            <w:r>
              <w:rPr>
                <w:rFonts w:ascii="Calibri" w:hAnsi="Calibri" w:cs="Calibri"/>
                <w:color w:val="000000"/>
                <w:sz w:val="22"/>
                <w:szCs w:val="22"/>
              </w:rPr>
              <w:t>242.5</w:t>
            </w:r>
          </w:p>
        </w:tc>
        <w:tc>
          <w:tcPr>
            <w:tcW w:w="956" w:type="dxa"/>
            <w:vAlign w:val="bottom"/>
          </w:tcPr>
          <w:p w14:paraId="63C39142" w14:textId="77777777" w:rsidR="00AE387F" w:rsidRDefault="00AE387F" w:rsidP="001F4E95">
            <w:pPr>
              <w:pStyle w:val="TAC"/>
            </w:pPr>
            <w:r>
              <w:rPr>
                <w:rFonts w:ascii="Calibri" w:hAnsi="Calibri" w:cs="Calibri"/>
                <w:color w:val="000000"/>
                <w:sz w:val="22"/>
                <w:szCs w:val="22"/>
              </w:rPr>
              <w:t>2.7</w:t>
            </w:r>
          </w:p>
        </w:tc>
        <w:tc>
          <w:tcPr>
            <w:tcW w:w="1178" w:type="dxa"/>
            <w:vAlign w:val="bottom"/>
          </w:tcPr>
          <w:p w14:paraId="60A87381" w14:textId="77777777" w:rsidR="00AE387F" w:rsidRPr="00D26AEA" w:rsidRDefault="00AE387F" w:rsidP="001F4E95">
            <w:pPr>
              <w:pStyle w:val="TAC"/>
              <w:rPr>
                <w:b/>
                <w:bCs/>
                <w:color w:val="FF0000"/>
              </w:rPr>
            </w:pPr>
            <w:r>
              <w:rPr>
                <w:rFonts w:ascii="Calibri" w:hAnsi="Calibri" w:cs="Calibri"/>
                <w:b/>
                <w:bCs/>
                <w:color w:val="FF0000"/>
                <w:sz w:val="22"/>
                <w:szCs w:val="22"/>
              </w:rPr>
              <w:t>10</w:t>
            </w:r>
          </w:p>
        </w:tc>
        <w:tc>
          <w:tcPr>
            <w:tcW w:w="1016" w:type="dxa"/>
            <w:vAlign w:val="bottom"/>
          </w:tcPr>
          <w:p w14:paraId="39641699" w14:textId="77777777" w:rsidR="00AE387F" w:rsidRDefault="00AE387F" w:rsidP="001F4E95">
            <w:pPr>
              <w:pStyle w:val="TAC"/>
            </w:pPr>
            <w:r>
              <w:rPr>
                <w:rFonts w:ascii="Calibri" w:hAnsi="Calibri" w:cs="Calibri"/>
                <w:color w:val="000000"/>
                <w:sz w:val="22"/>
                <w:szCs w:val="22"/>
              </w:rPr>
              <w:t>40</w:t>
            </w:r>
          </w:p>
        </w:tc>
        <w:tc>
          <w:tcPr>
            <w:tcW w:w="858" w:type="dxa"/>
            <w:vAlign w:val="bottom"/>
          </w:tcPr>
          <w:p w14:paraId="4FC3B34A"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90.0%</w:t>
            </w:r>
          </w:p>
        </w:tc>
      </w:tr>
      <w:tr w:rsidR="00AE387F" w14:paraId="1AD93DDF" w14:textId="77777777" w:rsidTr="001F4E95">
        <w:tc>
          <w:tcPr>
            <w:tcW w:w="913" w:type="dxa"/>
            <w:vAlign w:val="bottom"/>
          </w:tcPr>
          <w:p w14:paraId="284F3122" w14:textId="77777777" w:rsidR="00AE387F" w:rsidRDefault="00AE387F" w:rsidP="001F4E95">
            <w:pPr>
              <w:pStyle w:val="TAC"/>
            </w:pPr>
            <w:r>
              <w:rPr>
                <w:rFonts w:ascii="Calibri" w:hAnsi="Calibri" w:cs="Calibri"/>
                <w:color w:val="000000"/>
                <w:sz w:val="22"/>
                <w:szCs w:val="22"/>
              </w:rPr>
              <w:t>9</w:t>
            </w:r>
          </w:p>
        </w:tc>
        <w:tc>
          <w:tcPr>
            <w:tcW w:w="1091" w:type="dxa"/>
            <w:vAlign w:val="bottom"/>
          </w:tcPr>
          <w:p w14:paraId="011CA5A5" w14:textId="77777777" w:rsidR="00AE387F" w:rsidRDefault="00AE387F" w:rsidP="001F4E95">
            <w:pPr>
              <w:pStyle w:val="TAC"/>
            </w:pPr>
            <w:r>
              <w:rPr>
                <w:rFonts w:ascii="Calibri" w:hAnsi="Calibri" w:cs="Calibri"/>
                <w:color w:val="000000"/>
                <w:sz w:val="22"/>
                <w:szCs w:val="22"/>
              </w:rPr>
              <w:t>15</w:t>
            </w:r>
          </w:p>
        </w:tc>
        <w:tc>
          <w:tcPr>
            <w:tcW w:w="1039" w:type="dxa"/>
            <w:vAlign w:val="bottom"/>
          </w:tcPr>
          <w:p w14:paraId="430B5893" w14:textId="77777777" w:rsidR="00AE387F" w:rsidRPr="00640D47" w:rsidRDefault="00AE387F" w:rsidP="001F4E95">
            <w:pPr>
              <w:pStyle w:val="TAC"/>
            </w:pPr>
            <w:r>
              <w:rPr>
                <w:rFonts w:ascii="Calibri" w:hAnsi="Calibri" w:cs="Calibri"/>
                <w:color w:val="000000"/>
                <w:sz w:val="22"/>
                <w:szCs w:val="22"/>
              </w:rPr>
              <w:t>5</w:t>
            </w:r>
          </w:p>
        </w:tc>
        <w:tc>
          <w:tcPr>
            <w:tcW w:w="1185" w:type="dxa"/>
            <w:vAlign w:val="bottom"/>
          </w:tcPr>
          <w:p w14:paraId="2551CAA2" w14:textId="77777777" w:rsidR="00AE387F" w:rsidRDefault="00AE387F" w:rsidP="001F4E95">
            <w:pPr>
              <w:pStyle w:val="TAC"/>
            </w:pPr>
            <w:r>
              <w:rPr>
                <w:rFonts w:ascii="Calibri" w:hAnsi="Calibri" w:cs="Calibri"/>
                <w:color w:val="000000"/>
                <w:sz w:val="22"/>
                <w:szCs w:val="22"/>
              </w:rPr>
              <w:t>5</w:t>
            </w:r>
          </w:p>
        </w:tc>
        <w:tc>
          <w:tcPr>
            <w:tcW w:w="1116" w:type="dxa"/>
            <w:vAlign w:val="bottom"/>
          </w:tcPr>
          <w:p w14:paraId="4DD775E1" w14:textId="77777777" w:rsidR="00AE387F" w:rsidRDefault="00AE387F" w:rsidP="001F4E95">
            <w:pPr>
              <w:pStyle w:val="TAC"/>
            </w:pPr>
            <w:r>
              <w:rPr>
                <w:rFonts w:ascii="Calibri" w:hAnsi="Calibri" w:cs="Calibri"/>
                <w:color w:val="000000"/>
                <w:sz w:val="22"/>
                <w:szCs w:val="22"/>
              </w:rPr>
              <w:t>242.5</w:t>
            </w:r>
          </w:p>
        </w:tc>
        <w:tc>
          <w:tcPr>
            <w:tcW w:w="956" w:type="dxa"/>
            <w:vAlign w:val="bottom"/>
          </w:tcPr>
          <w:p w14:paraId="5DD20816" w14:textId="77777777" w:rsidR="00AE387F" w:rsidRDefault="00AE387F" w:rsidP="001F4E95">
            <w:pPr>
              <w:pStyle w:val="TAC"/>
            </w:pPr>
            <w:r>
              <w:rPr>
                <w:rFonts w:ascii="Calibri" w:hAnsi="Calibri" w:cs="Calibri"/>
                <w:color w:val="000000"/>
                <w:sz w:val="22"/>
                <w:szCs w:val="22"/>
              </w:rPr>
              <w:t>3.6</w:t>
            </w:r>
          </w:p>
        </w:tc>
        <w:tc>
          <w:tcPr>
            <w:tcW w:w="1178" w:type="dxa"/>
            <w:vAlign w:val="bottom"/>
          </w:tcPr>
          <w:p w14:paraId="5D8D1B8B" w14:textId="77777777" w:rsidR="00AE387F" w:rsidRPr="00D26AEA" w:rsidRDefault="00AE387F" w:rsidP="001F4E95">
            <w:pPr>
              <w:pStyle w:val="TAC"/>
              <w:rPr>
                <w:b/>
                <w:bCs/>
                <w:color w:val="FF0000"/>
              </w:rPr>
            </w:pPr>
            <w:r>
              <w:rPr>
                <w:rFonts w:ascii="Calibri" w:hAnsi="Calibri" w:cs="Calibri"/>
                <w:b/>
                <w:bCs/>
                <w:color w:val="FF0000"/>
                <w:sz w:val="22"/>
                <w:szCs w:val="22"/>
              </w:rPr>
              <w:t>5</w:t>
            </w:r>
          </w:p>
        </w:tc>
        <w:tc>
          <w:tcPr>
            <w:tcW w:w="1016" w:type="dxa"/>
            <w:vAlign w:val="bottom"/>
          </w:tcPr>
          <w:p w14:paraId="09667E63" w14:textId="77777777" w:rsidR="00AE387F" w:rsidRDefault="00AE387F" w:rsidP="001F4E95">
            <w:pPr>
              <w:pStyle w:val="TAC"/>
            </w:pPr>
            <w:r>
              <w:rPr>
                <w:rFonts w:ascii="Calibri" w:hAnsi="Calibri" w:cs="Calibri"/>
                <w:color w:val="000000"/>
                <w:sz w:val="22"/>
                <w:szCs w:val="22"/>
              </w:rPr>
              <w:t>45</w:t>
            </w:r>
          </w:p>
        </w:tc>
        <w:tc>
          <w:tcPr>
            <w:tcW w:w="858" w:type="dxa"/>
            <w:vAlign w:val="bottom"/>
          </w:tcPr>
          <w:p w14:paraId="3C0B5C1B"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90.0%</w:t>
            </w:r>
          </w:p>
        </w:tc>
      </w:tr>
      <w:tr w:rsidR="00AE387F" w14:paraId="5FE2904D" w14:textId="77777777" w:rsidTr="001F4E95">
        <w:tc>
          <w:tcPr>
            <w:tcW w:w="913" w:type="dxa"/>
            <w:vAlign w:val="bottom"/>
          </w:tcPr>
          <w:p w14:paraId="1B27411F" w14:textId="77777777" w:rsidR="00AE387F" w:rsidRDefault="00AE387F" w:rsidP="001F4E95">
            <w:pPr>
              <w:pStyle w:val="TAC"/>
            </w:pPr>
            <w:r>
              <w:rPr>
                <w:rFonts w:ascii="Calibri" w:hAnsi="Calibri" w:cs="Calibri"/>
                <w:color w:val="000000"/>
                <w:sz w:val="22"/>
                <w:szCs w:val="22"/>
              </w:rPr>
              <w:t>11</w:t>
            </w:r>
          </w:p>
        </w:tc>
        <w:tc>
          <w:tcPr>
            <w:tcW w:w="1091" w:type="dxa"/>
            <w:vAlign w:val="bottom"/>
          </w:tcPr>
          <w:p w14:paraId="4BFA0313" w14:textId="77777777" w:rsidR="00AE387F" w:rsidRDefault="00AE387F" w:rsidP="001F4E95">
            <w:pPr>
              <w:pStyle w:val="TAC"/>
            </w:pPr>
            <w:r>
              <w:rPr>
                <w:rFonts w:ascii="Calibri" w:hAnsi="Calibri" w:cs="Calibri"/>
                <w:color w:val="000000"/>
                <w:sz w:val="22"/>
                <w:szCs w:val="22"/>
              </w:rPr>
              <w:t>15</w:t>
            </w:r>
          </w:p>
        </w:tc>
        <w:tc>
          <w:tcPr>
            <w:tcW w:w="1039" w:type="dxa"/>
            <w:vAlign w:val="bottom"/>
          </w:tcPr>
          <w:p w14:paraId="5154CE50" w14:textId="77777777" w:rsidR="00AE387F" w:rsidRPr="00640D47" w:rsidRDefault="00AE387F" w:rsidP="001F4E95">
            <w:pPr>
              <w:pStyle w:val="TAC"/>
            </w:pPr>
            <w:r>
              <w:rPr>
                <w:rFonts w:ascii="Calibri" w:hAnsi="Calibri" w:cs="Calibri"/>
                <w:color w:val="000000"/>
                <w:sz w:val="22"/>
                <w:szCs w:val="22"/>
              </w:rPr>
              <w:t>10</w:t>
            </w:r>
          </w:p>
        </w:tc>
        <w:tc>
          <w:tcPr>
            <w:tcW w:w="1185" w:type="dxa"/>
            <w:vAlign w:val="bottom"/>
          </w:tcPr>
          <w:p w14:paraId="3D7BA7CF" w14:textId="77777777" w:rsidR="00AE387F" w:rsidRDefault="00AE387F" w:rsidP="001F4E95">
            <w:pPr>
              <w:pStyle w:val="TAC"/>
            </w:pPr>
            <w:r>
              <w:rPr>
                <w:rFonts w:ascii="Calibri" w:hAnsi="Calibri" w:cs="Calibri"/>
                <w:color w:val="000000"/>
                <w:sz w:val="22"/>
                <w:szCs w:val="22"/>
              </w:rPr>
              <w:t>10</w:t>
            </w:r>
          </w:p>
        </w:tc>
        <w:tc>
          <w:tcPr>
            <w:tcW w:w="1116" w:type="dxa"/>
            <w:vAlign w:val="bottom"/>
          </w:tcPr>
          <w:p w14:paraId="4BE17462" w14:textId="77777777" w:rsidR="00AE387F" w:rsidRDefault="00AE387F" w:rsidP="001F4E95">
            <w:pPr>
              <w:pStyle w:val="TAC"/>
            </w:pPr>
            <w:r>
              <w:rPr>
                <w:rFonts w:ascii="Calibri" w:hAnsi="Calibri" w:cs="Calibri"/>
                <w:color w:val="000000"/>
                <w:sz w:val="22"/>
                <w:szCs w:val="22"/>
              </w:rPr>
              <w:t>312.5</w:t>
            </w:r>
          </w:p>
        </w:tc>
        <w:tc>
          <w:tcPr>
            <w:tcW w:w="956" w:type="dxa"/>
            <w:vAlign w:val="bottom"/>
          </w:tcPr>
          <w:p w14:paraId="233AB8AF" w14:textId="77777777" w:rsidR="00AE387F" w:rsidRDefault="00AE387F" w:rsidP="001F4E95">
            <w:pPr>
              <w:pStyle w:val="TAC"/>
            </w:pPr>
            <w:r>
              <w:rPr>
                <w:rFonts w:ascii="Calibri" w:hAnsi="Calibri" w:cs="Calibri"/>
                <w:color w:val="000000"/>
                <w:sz w:val="22"/>
                <w:szCs w:val="22"/>
              </w:rPr>
              <w:t>0.9</w:t>
            </w:r>
          </w:p>
        </w:tc>
        <w:tc>
          <w:tcPr>
            <w:tcW w:w="1178" w:type="dxa"/>
            <w:vAlign w:val="bottom"/>
          </w:tcPr>
          <w:p w14:paraId="1ECBC653" w14:textId="77777777" w:rsidR="00AE387F" w:rsidRDefault="00AE387F" w:rsidP="001F4E95">
            <w:pPr>
              <w:pStyle w:val="TAC"/>
            </w:pPr>
            <w:r>
              <w:rPr>
                <w:rFonts w:ascii="Calibri" w:hAnsi="Calibri" w:cs="Calibri"/>
                <w:color w:val="000000"/>
                <w:sz w:val="22"/>
                <w:szCs w:val="22"/>
              </w:rPr>
              <w:t>47</w:t>
            </w:r>
          </w:p>
        </w:tc>
        <w:tc>
          <w:tcPr>
            <w:tcW w:w="1016" w:type="dxa"/>
            <w:vAlign w:val="bottom"/>
          </w:tcPr>
          <w:p w14:paraId="0A843333" w14:textId="77777777" w:rsidR="00AE387F" w:rsidRDefault="00AE387F" w:rsidP="001F4E95">
            <w:pPr>
              <w:pStyle w:val="TAC"/>
            </w:pPr>
            <w:r>
              <w:rPr>
                <w:rFonts w:ascii="Calibri" w:hAnsi="Calibri" w:cs="Calibri"/>
                <w:color w:val="000000"/>
                <w:sz w:val="22"/>
                <w:szCs w:val="22"/>
              </w:rPr>
              <w:t>57</w:t>
            </w:r>
          </w:p>
        </w:tc>
        <w:tc>
          <w:tcPr>
            <w:tcW w:w="858" w:type="dxa"/>
            <w:vAlign w:val="bottom"/>
          </w:tcPr>
          <w:p w14:paraId="0CACE53A"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93.3%</w:t>
            </w:r>
          </w:p>
        </w:tc>
      </w:tr>
      <w:tr w:rsidR="00AE387F" w14:paraId="6EE87F07" w14:textId="77777777" w:rsidTr="001F4E95">
        <w:tc>
          <w:tcPr>
            <w:tcW w:w="913" w:type="dxa"/>
            <w:vAlign w:val="bottom"/>
          </w:tcPr>
          <w:p w14:paraId="11C6B696" w14:textId="77777777" w:rsidR="00AE387F" w:rsidRDefault="00AE387F" w:rsidP="001F4E95">
            <w:pPr>
              <w:pStyle w:val="TAC"/>
            </w:pPr>
            <w:r>
              <w:rPr>
                <w:rFonts w:ascii="Calibri" w:hAnsi="Calibri" w:cs="Calibri"/>
                <w:color w:val="000000"/>
                <w:sz w:val="22"/>
                <w:szCs w:val="22"/>
              </w:rPr>
              <w:t>12</w:t>
            </w:r>
          </w:p>
        </w:tc>
        <w:tc>
          <w:tcPr>
            <w:tcW w:w="1091" w:type="dxa"/>
            <w:vAlign w:val="bottom"/>
          </w:tcPr>
          <w:p w14:paraId="0F575F74" w14:textId="77777777" w:rsidR="00AE387F" w:rsidRDefault="00AE387F" w:rsidP="001F4E95">
            <w:pPr>
              <w:pStyle w:val="TAC"/>
            </w:pPr>
            <w:r>
              <w:rPr>
                <w:rFonts w:ascii="Calibri" w:hAnsi="Calibri" w:cs="Calibri"/>
                <w:color w:val="000000"/>
                <w:sz w:val="22"/>
                <w:szCs w:val="22"/>
              </w:rPr>
              <w:t>15</w:t>
            </w:r>
          </w:p>
        </w:tc>
        <w:tc>
          <w:tcPr>
            <w:tcW w:w="1039" w:type="dxa"/>
            <w:vAlign w:val="bottom"/>
          </w:tcPr>
          <w:p w14:paraId="25F59925" w14:textId="77777777" w:rsidR="00AE387F" w:rsidRPr="00640D47" w:rsidRDefault="00AE387F" w:rsidP="001F4E95">
            <w:pPr>
              <w:pStyle w:val="TAC"/>
            </w:pPr>
            <w:r>
              <w:rPr>
                <w:rFonts w:ascii="Calibri" w:hAnsi="Calibri" w:cs="Calibri"/>
                <w:color w:val="000000"/>
                <w:sz w:val="22"/>
                <w:szCs w:val="22"/>
              </w:rPr>
              <w:t>10</w:t>
            </w:r>
          </w:p>
        </w:tc>
        <w:tc>
          <w:tcPr>
            <w:tcW w:w="1185" w:type="dxa"/>
            <w:vAlign w:val="bottom"/>
          </w:tcPr>
          <w:p w14:paraId="5A00D62A" w14:textId="77777777" w:rsidR="00AE387F" w:rsidRDefault="00AE387F" w:rsidP="001F4E95">
            <w:pPr>
              <w:pStyle w:val="TAC"/>
            </w:pPr>
            <w:r>
              <w:rPr>
                <w:rFonts w:ascii="Calibri" w:hAnsi="Calibri" w:cs="Calibri"/>
                <w:color w:val="000000"/>
                <w:sz w:val="22"/>
                <w:szCs w:val="22"/>
              </w:rPr>
              <w:t>10</w:t>
            </w:r>
          </w:p>
        </w:tc>
        <w:tc>
          <w:tcPr>
            <w:tcW w:w="1116" w:type="dxa"/>
            <w:vAlign w:val="bottom"/>
          </w:tcPr>
          <w:p w14:paraId="6D24EC29" w14:textId="77777777" w:rsidR="00AE387F" w:rsidRDefault="00AE387F" w:rsidP="001F4E95">
            <w:pPr>
              <w:pStyle w:val="TAC"/>
            </w:pPr>
            <w:r>
              <w:rPr>
                <w:rFonts w:ascii="Calibri" w:hAnsi="Calibri" w:cs="Calibri"/>
                <w:color w:val="000000"/>
                <w:sz w:val="22"/>
                <w:szCs w:val="22"/>
              </w:rPr>
              <w:t>312.5</w:t>
            </w:r>
          </w:p>
        </w:tc>
        <w:tc>
          <w:tcPr>
            <w:tcW w:w="956" w:type="dxa"/>
            <w:vAlign w:val="bottom"/>
          </w:tcPr>
          <w:p w14:paraId="3C84D81B" w14:textId="77777777" w:rsidR="00AE387F" w:rsidRDefault="00AE387F" w:rsidP="001F4E95">
            <w:pPr>
              <w:pStyle w:val="TAC"/>
            </w:pPr>
            <w:r>
              <w:rPr>
                <w:rFonts w:ascii="Calibri" w:hAnsi="Calibri" w:cs="Calibri"/>
                <w:color w:val="000000"/>
                <w:sz w:val="22"/>
                <w:szCs w:val="22"/>
              </w:rPr>
              <w:t>1.8</w:t>
            </w:r>
          </w:p>
        </w:tc>
        <w:tc>
          <w:tcPr>
            <w:tcW w:w="1178" w:type="dxa"/>
            <w:vAlign w:val="bottom"/>
          </w:tcPr>
          <w:p w14:paraId="4F635D59" w14:textId="77777777" w:rsidR="00AE387F" w:rsidRDefault="00AE387F" w:rsidP="001F4E95">
            <w:pPr>
              <w:pStyle w:val="TAC"/>
            </w:pPr>
            <w:r>
              <w:rPr>
                <w:rFonts w:ascii="Calibri" w:hAnsi="Calibri" w:cs="Calibri"/>
                <w:color w:val="000000"/>
                <w:sz w:val="22"/>
                <w:szCs w:val="22"/>
              </w:rPr>
              <w:t>42</w:t>
            </w:r>
          </w:p>
        </w:tc>
        <w:tc>
          <w:tcPr>
            <w:tcW w:w="1016" w:type="dxa"/>
            <w:vAlign w:val="bottom"/>
          </w:tcPr>
          <w:p w14:paraId="3200FB7F" w14:textId="77777777" w:rsidR="00AE387F" w:rsidRDefault="00AE387F" w:rsidP="001F4E95">
            <w:pPr>
              <w:pStyle w:val="TAC"/>
            </w:pPr>
            <w:r>
              <w:rPr>
                <w:rFonts w:ascii="Calibri" w:hAnsi="Calibri" w:cs="Calibri"/>
                <w:color w:val="000000"/>
                <w:sz w:val="22"/>
                <w:szCs w:val="22"/>
              </w:rPr>
              <w:t>62</w:t>
            </w:r>
          </w:p>
        </w:tc>
        <w:tc>
          <w:tcPr>
            <w:tcW w:w="858" w:type="dxa"/>
            <w:vAlign w:val="bottom"/>
          </w:tcPr>
          <w:p w14:paraId="6ABCFAA5"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93.0%</w:t>
            </w:r>
          </w:p>
        </w:tc>
      </w:tr>
      <w:tr w:rsidR="00AE387F" w14:paraId="5C4570F9" w14:textId="77777777" w:rsidTr="001F4E95">
        <w:tc>
          <w:tcPr>
            <w:tcW w:w="913" w:type="dxa"/>
            <w:vAlign w:val="bottom"/>
          </w:tcPr>
          <w:p w14:paraId="685E2FBE" w14:textId="77777777" w:rsidR="00AE387F" w:rsidRPr="00640D47" w:rsidRDefault="00AE387F" w:rsidP="001F4E95">
            <w:pPr>
              <w:pStyle w:val="TAC"/>
            </w:pPr>
            <w:r>
              <w:rPr>
                <w:rFonts w:ascii="Calibri" w:hAnsi="Calibri" w:cs="Calibri"/>
                <w:color w:val="000000"/>
                <w:sz w:val="22"/>
                <w:szCs w:val="22"/>
              </w:rPr>
              <w:t>13</w:t>
            </w:r>
          </w:p>
        </w:tc>
        <w:tc>
          <w:tcPr>
            <w:tcW w:w="1091" w:type="dxa"/>
            <w:vAlign w:val="bottom"/>
          </w:tcPr>
          <w:p w14:paraId="005A8423" w14:textId="77777777" w:rsidR="00AE387F" w:rsidRPr="00640D47" w:rsidRDefault="00AE387F" w:rsidP="001F4E95">
            <w:pPr>
              <w:pStyle w:val="TAC"/>
            </w:pPr>
            <w:r>
              <w:rPr>
                <w:rFonts w:ascii="Calibri" w:hAnsi="Calibri" w:cs="Calibri"/>
                <w:color w:val="000000"/>
                <w:sz w:val="22"/>
                <w:szCs w:val="22"/>
              </w:rPr>
              <w:t>15</w:t>
            </w:r>
          </w:p>
        </w:tc>
        <w:tc>
          <w:tcPr>
            <w:tcW w:w="1039" w:type="dxa"/>
            <w:vAlign w:val="bottom"/>
          </w:tcPr>
          <w:p w14:paraId="2B8BECB6" w14:textId="77777777" w:rsidR="00AE387F" w:rsidRPr="00640D47" w:rsidRDefault="00AE387F" w:rsidP="001F4E95">
            <w:pPr>
              <w:pStyle w:val="TAC"/>
            </w:pPr>
            <w:r>
              <w:rPr>
                <w:rFonts w:ascii="Calibri" w:hAnsi="Calibri" w:cs="Calibri"/>
                <w:color w:val="000000"/>
                <w:sz w:val="22"/>
                <w:szCs w:val="22"/>
              </w:rPr>
              <w:t>10</w:t>
            </w:r>
          </w:p>
        </w:tc>
        <w:tc>
          <w:tcPr>
            <w:tcW w:w="1185" w:type="dxa"/>
            <w:vAlign w:val="bottom"/>
          </w:tcPr>
          <w:p w14:paraId="3204CC39" w14:textId="77777777" w:rsidR="00AE387F" w:rsidRPr="00640D47" w:rsidRDefault="00AE387F" w:rsidP="001F4E95">
            <w:pPr>
              <w:pStyle w:val="TAC"/>
            </w:pPr>
            <w:r>
              <w:rPr>
                <w:rFonts w:ascii="Calibri" w:hAnsi="Calibri" w:cs="Calibri"/>
                <w:color w:val="000000"/>
                <w:sz w:val="22"/>
                <w:szCs w:val="22"/>
              </w:rPr>
              <w:t>10</w:t>
            </w:r>
          </w:p>
        </w:tc>
        <w:tc>
          <w:tcPr>
            <w:tcW w:w="1116" w:type="dxa"/>
            <w:vAlign w:val="bottom"/>
          </w:tcPr>
          <w:p w14:paraId="7D1B8138" w14:textId="77777777" w:rsidR="00AE387F" w:rsidRPr="00640D47" w:rsidRDefault="00AE387F" w:rsidP="001F4E95">
            <w:pPr>
              <w:pStyle w:val="TAC"/>
            </w:pPr>
            <w:r>
              <w:rPr>
                <w:rFonts w:ascii="Calibri" w:hAnsi="Calibri" w:cs="Calibri"/>
                <w:color w:val="000000"/>
                <w:sz w:val="22"/>
                <w:szCs w:val="22"/>
              </w:rPr>
              <w:t>312.5</w:t>
            </w:r>
          </w:p>
        </w:tc>
        <w:tc>
          <w:tcPr>
            <w:tcW w:w="956" w:type="dxa"/>
            <w:vAlign w:val="bottom"/>
          </w:tcPr>
          <w:p w14:paraId="23392B5F" w14:textId="77777777" w:rsidR="00AE387F" w:rsidRPr="00640D47" w:rsidRDefault="00AE387F" w:rsidP="001F4E95">
            <w:pPr>
              <w:pStyle w:val="TAC"/>
            </w:pPr>
            <w:r>
              <w:rPr>
                <w:rFonts w:ascii="Calibri" w:hAnsi="Calibri" w:cs="Calibri"/>
                <w:color w:val="000000"/>
                <w:sz w:val="22"/>
                <w:szCs w:val="22"/>
              </w:rPr>
              <w:t>2.7</w:t>
            </w:r>
          </w:p>
        </w:tc>
        <w:tc>
          <w:tcPr>
            <w:tcW w:w="1178" w:type="dxa"/>
            <w:vAlign w:val="bottom"/>
          </w:tcPr>
          <w:p w14:paraId="63418FE3" w14:textId="77777777" w:rsidR="00AE387F" w:rsidRPr="00640D47" w:rsidRDefault="00AE387F" w:rsidP="001F4E95">
            <w:pPr>
              <w:pStyle w:val="TAC"/>
            </w:pPr>
            <w:r>
              <w:rPr>
                <w:rFonts w:ascii="Calibri" w:hAnsi="Calibri" w:cs="Calibri"/>
                <w:color w:val="000000"/>
                <w:sz w:val="22"/>
                <w:szCs w:val="22"/>
              </w:rPr>
              <w:t>37</w:t>
            </w:r>
          </w:p>
        </w:tc>
        <w:tc>
          <w:tcPr>
            <w:tcW w:w="1016" w:type="dxa"/>
            <w:vAlign w:val="bottom"/>
          </w:tcPr>
          <w:p w14:paraId="6539D007" w14:textId="77777777" w:rsidR="00AE387F" w:rsidRPr="00640D47" w:rsidRDefault="00AE387F" w:rsidP="001F4E95">
            <w:pPr>
              <w:pStyle w:val="TAC"/>
            </w:pPr>
            <w:r>
              <w:rPr>
                <w:rFonts w:ascii="Calibri" w:hAnsi="Calibri" w:cs="Calibri"/>
                <w:color w:val="000000"/>
                <w:sz w:val="22"/>
                <w:szCs w:val="22"/>
              </w:rPr>
              <w:t>67</w:t>
            </w:r>
          </w:p>
        </w:tc>
        <w:tc>
          <w:tcPr>
            <w:tcW w:w="858" w:type="dxa"/>
            <w:vAlign w:val="bottom"/>
          </w:tcPr>
          <w:p w14:paraId="75EE9134"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92.8%</w:t>
            </w:r>
          </w:p>
        </w:tc>
      </w:tr>
      <w:tr w:rsidR="00AE387F" w14:paraId="14BAF0B5" w14:textId="77777777" w:rsidTr="001F4E95">
        <w:tc>
          <w:tcPr>
            <w:tcW w:w="913" w:type="dxa"/>
            <w:vAlign w:val="bottom"/>
          </w:tcPr>
          <w:p w14:paraId="6F0BEEAD" w14:textId="77777777" w:rsidR="00AE387F" w:rsidRPr="00640D47" w:rsidRDefault="00AE387F" w:rsidP="001F4E95">
            <w:pPr>
              <w:pStyle w:val="TAC"/>
            </w:pPr>
            <w:r>
              <w:rPr>
                <w:rFonts w:ascii="Calibri" w:hAnsi="Calibri" w:cs="Calibri"/>
                <w:color w:val="000000"/>
                <w:sz w:val="22"/>
                <w:szCs w:val="22"/>
              </w:rPr>
              <w:t>14</w:t>
            </w:r>
          </w:p>
        </w:tc>
        <w:tc>
          <w:tcPr>
            <w:tcW w:w="1091" w:type="dxa"/>
            <w:vAlign w:val="bottom"/>
          </w:tcPr>
          <w:p w14:paraId="37D0441B" w14:textId="77777777" w:rsidR="00AE387F" w:rsidRPr="00640D47" w:rsidRDefault="00AE387F" w:rsidP="001F4E95">
            <w:pPr>
              <w:pStyle w:val="TAC"/>
            </w:pPr>
            <w:r>
              <w:rPr>
                <w:rFonts w:ascii="Calibri" w:hAnsi="Calibri" w:cs="Calibri"/>
                <w:color w:val="000000"/>
                <w:sz w:val="22"/>
                <w:szCs w:val="22"/>
              </w:rPr>
              <w:t>15</w:t>
            </w:r>
          </w:p>
        </w:tc>
        <w:tc>
          <w:tcPr>
            <w:tcW w:w="1039" w:type="dxa"/>
            <w:vAlign w:val="bottom"/>
          </w:tcPr>
          <w:p w14:paraId="4BD190F5" w14:textId="77777777" w:rsidR="00AE387F" w:rsidRPr="00640D47" w:rsidRDefault="00AE387F" w:rsidP="001F4E95">
            <w:pPr>
              <w:pStyle w:val="TAC"/>
            </w:pPr>
            <w:r>
              <w:rPr>
                <w:rFonts w:ascii="Calibri" w:hAnsi="Calibri" w:cs="Calibri"/>
                <w:color w:val="000000"/>
                <w:sz w:val="22"/>
                <w:szCs w:val="22"/>
              </w:rPr>
              <w:t>10</w:t>
            </w:r>
          </w:p>
        </w:tc>
        <w:tc>
          <w:tcPr>
            <w:tcW w:w="1185" w:type="dxa"/>
            <w:vAlign w:val="bottom"/>
          </w:tcPr>
          <w:p w14:paraId="41B2D5FB" w14:textId="77777777" w:rsidR="00AE387F" w:rsidRPr="00640D47" w:rsidRDefault="00AE387F" w:rsidP="001F4E95">
            <w:pPr>
              <w:pStyle w:val="TAC"/>
            </w:pPr>
            <w:r>
              <w:rPr>
                <w:rFonts w:ascii="Calibri" w:hAnsi="Calibri" w:cs="Calibri"/>
                <w:color w:val="000000"/>
                <w:sz w:val="22"/>
                <w:szCs w:val="22"/>
              </w:rPr>
              <w:t>10</w:t>
            </w:r>
          </w:p>
        </w:tc>
        <w:tc>
          <w:tcPr>
            <w:tcW w:w="1116" w:type="dxa"/>
            <w:vAlign w:val="bottom"/>
          </w:tcPr>
          <w:p w14:paraId="04C7C2E6" w14:textId="77777777" w:rsidR="00AE387F" w:rsidRPr="00640D47" w:rsidRDefault="00AE387F" w:rsidP="001F4E95">
            <w:pPr>
              <w:pStyle w:val="TAC"/>
            </w:pPr>
            <w:r>
              <w:rPr>
                <w:rFonts w:ascii="Calibri" w:hAnsi="Calibri" w:cs="Calibri"/>
                <w:color w:val="000000"/>
                <w:sz w:val="22"/>
                <w:szCs w:val="22"/>
              </w:rPr>
              <w:t>312.5</w:t>
            </w:r>
          </w:p>
        </w:tc>
        <w:tc>
          <w:tcPr>
            <w:tcW w:w="956" w:type="dxa"/>
            <w:vAlign w:val="bottom"/>
          </w:tcPr>
          <w:p w14:paraId="7E8C9451" w14:textId="77777777" w:rsidR="00AE387F" w:rsidRPr="00640D47" w:rsidRDefault="00AE387F" w:rsidP="001F4E95">
            <w:pPr>
              <w:pStyle w:val="TAC"/>
            </w:pPr>
            <w:r>
              <w:rPr>
                <w:rFonts w:ascii="Calibri" w:hAnsi="Calibri" w:cs="Calibri"/>
                <w:color w:val="000000"/>
                <w:sz w:val="22"/>
                <w:szCs w:val="22"/>
              </w:rPr>
              <w:t>3.6</w:t>
            </w:r>
          </w:p>
        </w:tc>
        <w:tc>
          <w:tcPr>
            <w:tcW w:w="1178" w:type="dxa"/>
            <w:vAlign w:val="bottom"/>
          </w:tcPr>
          <w:p w14:paraId="7222F26A" w14:textId="77777777" w:rsidR="00AE387F" w:rsidRPr="00640D47" w:rsidRDefault="00AE387F" w:rsidP="001F4E95">
            <w:pPr>
              <w:pStyle w:val="TAC"/>
            </w:pPr>
            <w:r>
              <w:rPr>
                <w:rFonts w:ascii="Calibri" w:hAnsi="Calibri" w:cs="Calibri"/>
                <w:color w:val="000000"/>
                <w:sz w:val="22"/>
                <w:szCs w:val="22"/>
              </w:rPr>
              <w:t>32</w:t>
            </w:r>
          </w:p>
        </w:tc>
        <w:tc>
          <w:tcPr>
            <w:tcW w:w="1016" w:type="dxa"/>
            <w:vAlign w:val="bottom"/>
          </w:tcPr>
          <w:p w14:paraId="41BACA9D" w14:textId="77777777" w:rsidR="00AE387F" w:rsidRPr="00640D47" w:rsidRDefault="00AE387F" w:rsidP="001F4E95">
            <w:pPr>
              <w:pStyle w:val="TAC"/>
            </w:pPr>
            <w:r>
              <w:rPr>
                <w:rFonts w:ascii="Calibri" w:hAnsi="Calibri" w:cs="Calibri"/>
                <w:color w:val="000000"/>
                <w:sz w:val="22"/>
                <w:szCs w:val="22"/>
              </w:rPr>
              <w:t>72</w:t>
            </w:r>
          </w:p>
        </w:tc>
        <w:tc>
          <w:tcPr>
            <w:tcW w:w="858" w:type="dxa"/>
            <w:vAlign w:val="bottom"/>
          </w:tcPr>
          <w:p w14:paraId="35FBB77C"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92.6%</w:t>
            </w:r>
          </w:p>
        </w:tc>
      </w:tr>
      <w:tr w:rsidR="00AE387F" w14:paraId="5C585580" w14:textId="77777777" w:rsidTr="001F4E95">
        <w:tc>
          <w:tcPr>
            <w:tcW w:w="913" w:type="dxa"/>
            <w:vAlign w:val="bottom"/>
          </w:tcPr>
          <w:p w14:paraId="62B10F5E" w14:textId="77777777" w:rsidR="00AE387F" w:rsidRPr="00640D47" w:rsidRDefault="00AE387F" w:rsidP="001F4E95">
            <w:pPr>
              <w:pStyle w:val="TAC"/>
            </w:pPr>
            <w:r>
              <w:rPr>
                <w:rFonts w:ascii="Calibri" w:hAnsi="Calibri" w:cs="Calibri"/>
                <w:color w:val="000000"/>
                <w:sz w:val="22"/>
                <w:szCs w:val="22"/>
              </w:rPr>
              <w:t>16</w:t>
            </w:r>
          </w:p>
        </w:tc>
        <w:tc>
          <w:tcPr>
            <w:tcW w:w="1091" w:type="dxa"/>
            <w:vAlign w:val="bottom"/>
          </w:tcPr>
          <w:p w14:paraId="3DA76B28" w14:textId="77777777" w:rsidR="00AE387F" w:rsidRPr="00640D47" w:rsidRDefault="00AE387F" w:rsidP="001F4E95">
            <w:pPr>
              <w:pStyle w:val="TAC"/>
            </w:pPr>
            <w:r>
              <w:rPr>
                <w:rFonts w:ascii="Calibri" w:hAnsi="Calibri" w:cs="Calibri"/>
                <w:color w:val="000000"/>
                <w:sz w:val="22"/>
                <w:szCs w:val="22"/>
              </w:rPr>
              <w:t>15</w:t>
            </w:r>
          </w:p>
        </w:tc>
        <w:tc>
          <w:tcPr>
            <w:tcW w:w="1039" w:type="dxa"/>
            <w:vAlign w:val="bottom"/>
          </w:tcPr>
          <w:p w14:paraId="5AC6A77C" w14:textId="77777777" w:rsidR="00AE387F" w:rsidRPr="00640D47" w:rsidRDefault="00AE387F" w:rsidP="001F4E95">
            <w:pPr>
              <w:pStyle w:val="TAC"/>
            </w:pPr>
            <w:r>
              <w:rPr>
                <w:rFonts w:ascii="Calibri" w:hAnsi="Calibri" w:cs="Calibri"/>
                <w:color w:val="000000"/>
                <w:sz w:val="22"/>
                <w:szCs w:val="22"/>
              </w:rPr>
              <w:t>15</w:t>
            </w:r>
          </w:p>
        </w:tc>
        <w:tc>
          <w:tcPr>
            <w:tcW w:w="1185" w:type="dxa"/>
            <w:vAlign w:val="bottom"/>
          </w:tcPr>
          <w:p w14:paraId="1214249B" w14:textId="77777777" w:rsidR="00AE387F" w:rsidRPr="00640D47" w:rsidRDefault="00AE387F" w:rsidP="001F4E95">
            <w:pPr>
              <w:pStyle w:val="TAC"/>
            </w:pPr>
            <w:r>
              <w:rPr>
                <w:rFonts w:ascii="Calibri" w:hAnsi="Calibri" w:cs="Calibri"/>
                <w:color w:val="000000"/>
                <w:sz w:val="22"/>
                <w:szCs w:val="22"/>
              </w:rPr>
              <w:t>15</w:t>
            </w:r>
          </w:p>
        </w:tc>
        <w:tc>
          <w:tcPr>
            <w:tcW w:w="1116" w:type="dxa"/>
            <w:vAlign w:val="bottom"/>
          </w:tcPr>
          <w:p w14:paraId="29CCF8A5" w14:textId="77777777" w:rsidR="00AE387F" w:rsidRPr="00640D47" w:rsidRDefault="00AE387F" w:rsidP="001F4E95">
            <w:pPr>
              <w:pStyle w:val="TAC"/>
            </w:pPr>
            <w:r>
              <w:rPr>
                <w:rFonts w:ascii="Calibri" w:hAnsi="Calibri" w:cs="Calibri"/>
                <w:color w:val="000000"/>
                <w:sz w:val="22"/>
                <w:szCs w:val="22"/>
              </w:rPr>
              <w:t>382.5</w:t>
            </w:r>
          </w:p>
        </w:tc>
        <w:tc>
          <w:tcPr>
            <w:tcW w:w="956" w:type="dxa"/>
            <w:vAlign w:val="bottom"/>
          </w:tcPr>
          <w:p w14:paraId="376B9D78" w14:textId="77777777" w:rsidR="00AE387F" w:rsidRPr="00640D47" w:rsidRDefault="00AE387F" w:rsidP="001F4E95">
            <w:pPr>
              <w:pStyle w:val="TAC"/>
            </w:pPr>
            <w:r>
              <w:rPr>
                <w:rFonts w:ascii="Calibri" w:hAnsi="Calibri" w:cs="Calibri"/>
                <w:color w:val="000000"/>
                <w:sz w:val="22"/>
                <w:szCs w:val="22"/>
              </w:rPr>
              <w:t>0.9</w:t>
            </w:r>
          </w:p>
        </w:tc>
        <w:tc>
          <w:tcPr>
            <w:tcW w:w="1178" w:type="dxa"/>
            <w:vAlign w:val="bottom"/>
          </w:tcPr>
          <w:p w14:paraId="3684E208" w14:textId="77777777" w:rsidR="00AE387F" w:rsidRPr="00640D47" w:rsidRDefault="00AE387F" w:rsidP="001F4E95">
            <w:pPr>
              <w:pStyle w:val="TAC"/>
            </w:pPr>
            <w:r>
              <w:rPr>
                <w:rFonts w:ascii="Calibri" w:hAnsi="Calibri" w:cs="Calibri"/>
                <w:color w:val="000000"/>
                <w:sz w:val="22"/>
                <w:szCs w:val="22"/>
              </w:rPr>
              <w:t>74</w:t>
            </w:r>
          </w:p>
        </w:tc>
        <w:tc>
          <w:tcPr>
            <w:tcW w:w="1016" w:type="dxa"/>
            <w:vAlign w:val="bottom"/>
          </w:tcPr>
          <w:p w14:paraId="22E013CA" w14:textId="77777777" w:rsidR="00AE387F" w:rsidRPr="00640D47" w:rsidRDefault="00AE387F" w:rsidP="001F4E95">
            <w:pPr>
              <w:pStyle w:val="TAC"/>
            </w:pPr>
            <w:r>
              <w:rPr>
                <w:rFonts w:ascii="Calibri" w:hAnsi="Calibri" w:cs="Calibri"/>
                <w:color w:val="000000"/>
                <w:sz w:val="22"/>
                <w:szCs w:val="22"/>
              </w:rPr>
              <w:t>84</w:t>
            </w:r>
          </w:p>
        </w:tc>
        <w:tc>
          <w:tcPr>
            <w:tcW w:w="858" w:type="dxa"/>
            <w:vAlign w:val="bottom"/>
          </w:tcPr>
          <w:p w14:paraId="0963FFC8"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94.5%</w:t>
            </w:r>
          </w:p>
        </w:tc>
      </w:tr>
      <w:tr w:rsidR="00AE387F" w14:paraId="61A80B99" w14:textId="77777777" w:rsidTr="001F4E95">
        <w:tc>
          <w:tcPr>
            <w:tcW w:w="913" w:type="dxa"/>
            <w:vAlign w:val="bottom"/>
          </w:tcPr>
          <w:p w14:paraId="43D4F208" w14:textId="77777777" w:rsidR="00AE387F" w:rsidRPr="00640D47" w:rsidRDefault="00AE387F" w:rsidP="001F4E95">
            <w:pPr>
              <w:pStyle w:val="TAC"/>
            </w:pPr>
            <w:r>
              <w:rPr>
                <w:rFonts w:ascii="Calibri" w:hAnsi="Calibri" w:cs="Calibri"/>
                <w:color w:val="000000"/>
                <w:sz w:val="22"/>
                <w:szCs w:val="22"/>
              </w:rPr>
              <w:t>17</w:t>
            </w:r>
          </w:p>
        </w:tc>
        <w:tc>
          <w:tcPr>
            <w:tcW w:w="1091" w:type="dxa"/>
            <w:vAlign w:val="bottom"/>
          </w:tcPr>
          <w:p w14:paraId="5B55F146" w14:textId="77777777" w:rsidR="00AE387F" w:rsidRPr="00640D47" w:rsidRDefault="00AE387F" w:rsidP="001F4E95">
            <w:pPr>
              <w:pStyle w:val="TAC"/>
            </w:pPr>
            <w:r>
              <w:rPr>
                <w:rFonts w:ascii="Calibri" w:hAnsi="Calibri" w:cs="Calibri"/>
                <w:color w:val="000000"/>
                <w:sz w:val="22"/>
                <w:szCs w:val="22"/>
              </w:rPr>
              <w:t>15</w:t>
            </w:r>
          </w:p>
        </w:tc>
        <w:tc>
          <w:tcPr>
            <w:tcW w:w="1039" w:type="dxa"/>
            <w:vAlign w:val="bottom"/>
          </w:tcPr>
          <w:p w14:paraId="0B15F881" w14:textId="77777777" w:rsidR="00AE387F" w:rsidRPr="00640D47" w:rsidRDefault="00AE387F" w:rsidP="001F4E95">
            <w:pPr>
              <w:pStyle w:val="TAC"/>
            </w:pPr>
            <w:r>
              <w:rPr>
                <w:rFonts w:ascii="Calibri" w:hAnsi="Calibri" w:cs="Calibri"/>
                <w:color w:val="000000"/>
                <w:sz w:val="22"/>
                <w:szCs w:val="22"/>
              </w:rPr>
              <w:t>15</w:t>
            </w:r>
          </w:p>
        </w:tc>
        <w:tc>
          <w:tcPr>
            <w:tcW w:w="1185" w:type="dxa"/>
            <w:vAlign w:val="bottom"/>
          </w:tcPr>
          <w:p w14:paraId="64EB19D1" w14:textId="77777777" w:rsidR="00AE387F" w:rsidRPr="00640D47" w:rsidRDefault="00AE387F" w:rsidP="001F4E95">
            <w:pPr>
              <w:pStyle w:val="TAC"/>
            </w:pPr>
            <w:r>
              <w:rPr>
                <w:rFonts w:ascii="Calibri" w:hAnsi="Calibri" w:cs="Calibri"/>
                <w:color w:val="000000"/>
                <w:sz w:val="22"/>
                <w:szCs w:val="22"/>
              </w:rPr>
              <w:t>15</w:t>
            </w:r>
          </w:p>
        </w:tc>
        <w:tc>
          <w:tcPr>
            <w:tcW w:w="1116" w:type="dxa"/>
            <w:vAlign w:val="bottom"/>
          </w:tcPr>
          <w:p w14:paraId="2A4A6688" w14:textId="77777777" w:rsidR="00AE387F" w:rsidRPr="00640D47" w:rsidRDefault="00AE387F" w:rsidP="001F4E95">
            <w:pPr>
              <w:pStyle w:val="TAC"/>
            </w:pPr>
            <w:r>
              <w:rPr>
                <w:rFonts w:ascii="Calibri" w:hAnsi="Calibri" w:cs="Calibri"/>
                <w:color w:val="000000"/>
                <w:sz w:val="22"/>
                <w:szCs w:val="22"/>
              </w:rPr>
              <w:t>382.5</w:t>
            </w:r>
          </w:p>
        </w:tc>
        <w:tc>
          <w:tcPr>
            <w:tcW w:w="956" w:type="dxa"/>
            <w:vAlign w:val="bottom"/>
          </w:tcPr>
          <w:p w14:paraId="034C2FB3" w14:textId="77777777" w:rsidR="00AE387F" w:rsidRPr="00640D47" w:rsidRDefault="00AE387F" w:rsidP="001F4E95">
            <w:pPr>
              <w:pStyle w:val="TAC"/>
            </w:pPr>
            <w:r>
              <w:rPr>
                <w:rFonts w:ascii="Calibri" w:hAnsi="Calibri" w:cs="Calibri"/>
                <w:color w:val="000000"/>
                <w:sz w:val="22"/>
                <w:szCs w:val="22"/>
              </w:rPr>
              <w:t>1.8</w:t>
            </w:r>
          </w:p>
        </w:tc>
        <w:tc>
          <w:tcPr>
            <w:tcW w:w="1178" w:type="dxa"/>
            <w:vAlign w:val="bottom"/>
          </w:tcPr>
          <w:p w14:paraId="1CCE93A9" w14:textId="77777777" w:rsidR="00AE387F" w:rsidRPr="00640D47" w:rsidRDefault="00AE387F" w:rsidP="001F4E95">
            <w:pPr>
              <w:pStyle w:val="TAC"/>
            </w:pPr>
            <w:r>
              <w:rPr>
                <w:rFonts w:ascii="Calibri" w:hAnsi="Calibri" w:cs="Calibri"/>
                <w:color w:val="000000"/>
                <w:sz w:val="22"/>
                <w:szCs w:val="22"/>
              </w:rPr>
              <w:t>69</w:t>
            </w:r>
          </w:p>
        </w:tc>
        <w:tc>
          <w:tcPr>
            <w:tcW w:w="1016" w:type="dxa"/>
            <w:vAlign w:val="bottom"/>
          </w:tcPr>
          <w:p w14:paraId="3C0385A0" w14:textId="77777777" w:rsidR="00AE387F" w:rsidRPr="00640D47" w:rsidRDefault="00AE387F" w:rsidP="001F4E95">
            <w:pPr>
              <w:pStyle w:val="TAC"/>
            </w:pPr>
            <w:r>
              <w:rPr>
                <w:rFonts w:ascii="Calibri" w:hAnsi="Calibri" w:cs="Calibri"/>
                <w:color w:val="000000"/>
                <w:sz w:val="22"/>
                <w:szCs w:val="22"/>
              </w:rPr>
              <w:t>89</w:t>
            </w:r>
          </w:p>
        </w:tc>
        <w:tc>
          <w:tcPr>
            <w:tcW w:w="858" w:type="dxa"/>
            <w:vAlign w:val="bottom"/>
          </w:tcPr>
          <w:p w14:paraId="6E2A23B0"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94.2%</w:t>
            </w:r>
          </w:p>
        </w:tc>
      </w:tr>
      <w:tr w:rsidR="00AE387F" w14:paraId="00E43623" w14:textId="77777777" w:rsidTr="001F4E95">
        <w:tc>
          <w:tcPr>
            <w:tcW w:w="913" w:type="dxa"/>
            <w:vAlign w:val="bottom"/>
          </w:tcPr>
          <w:p w14:paraId="06D1E5BF" w14:textId="77777777" w:rsidR="00AE387F" w:rsidRPr="00640D47" w:rsidRDefault="00AE387F" w:rsidP="001F4E95">
            <w:pPr>
              <w:pStyle w:val="TAC"/>
            </w:pPr>
            <w:r>
              <w:rPr>
                <w:rFonts w:ascii="Calibri" w:hAnsi="Calibri" w:cs="Calibri"/>
                <w:color w:val="000000"/>
                <w:sz w:val="22"/>
                <w:szCs w:val="22"/>
              </w:rPr>
              <w:t>18</w:t>
            </w:r>
          </w:p>
        </w:tc>
        <w:tc>
          <w:tcPr>
            <w:tcW w:w="1091" w:type="dxa"/>
            <w:vAlign w:val="bottom"/>
          </w:tcPr>
          <w:p w14:paraId="3D6778D9" w14:textId="77777777" w:rsidR="00AE387F" w:rsidRPr="00640D47" w:rsidRDefault="00AE387F" w:rsidP="001F4E95">
            <w:pPr>
              <w:pStyle w:val="TAC"/>
            </w:pPr>
            <w:r>
              <w:rPr>
                <w:rFonts w:ascii="Calibri" w:hAnsi="Calibri" w:cs="Calibri"/>
                <w:color w:val="000000"/>
                <w:sz w:val="22"/>
                <w:szCs w:val="22"/>
              </w:rPr>
              <w:t>15</w:t>
            </w:r>
          </w:p>
        </w:tc>
        <w:tc>
          <w:tcPr>
            <w:tcW w:w="1039" w:type="dxa"/>
            <w:vAlign w:val="bottom"/>
          </w:tcPr>
          <w:p w14:paraId="4593F9F8" w14:textId="77777777" w:rsidR="00AE387F" w:rsidRPr="00640D47" w:rsidRDefault="00AE387F" w:rsidP="001F4E95">
            <w:pPr>
              <w:pStyle w:val="TAC"/>
            </w:pPr>
            <w:r>
              <w:rPr>
                <w:rFonts w:ascii="Calibri" w:hAnsi="Calibri" w:cs="Calibri"/>
                <w:color w:val="000000"/>
                <w:sz w:val="22"/>
                <w:szCs w:val="22"/>
              </w:rPr>
              <w:t>15</w:t>
            </w:r>
          </w:p>
        </w:tc>
        <w:tc>
          <w:tcPr>
            <w:tcW w:w="1185" w:type="dxa"/>
            <w:vAlign w:val="bottom"/>
          </w:tcPr>
          <w:p w14:paraId="58E97077" w14:textId="77777777" w:rsidR="00AE387F" w:rsidRPr="00640D47" w:rsidRDefault="00AE387F" w:rsidP="001F4E95">
            <w:pPr>
              <w:pStyle w:val="TAC"/>
            </w:pPr>
            <w:r>
              <w:rPr>
                <w:rFonts w:ascii="Calibri" w:hAnsi="Calibri" w:cs="Calibri"/>
                <w:color w:val="000000"/>
                <w:sz w:val="22"/>
                <w:szCs w:val="22"/>
              </w:rPr>
              <w:t>15</w:t>
            </w:r>
          </w:p>
        </w:tc>
        <w:tc>
          <w:tcPr>
            <w:tcW w:w="1116" w:type="dxa"/>
            <w:vAlign w:val="bottom"/>
          </w:tcPr>
          <w:p w14:paraId="0E8C691D" w14:textId="77777777" w:rsidR="00AE387F" w:rsidRPr="00640D47" w:rsidRDefault="00AE387F" w:rsidP="001F4E95">
            <w:pPr>
              <w:pStyle w:val="TAC"/>
            </w:pPr>
            <w:r>
              <w:rPr>
                <w:rFonts w:ascii="Calibri" w:hAnsi="Calibri" w:cs="Calibri"/>
                <w:color w:val="000000"/>
                <w:sz w:val="22"/>
                <w:szCs w:val="22"/>
              </w:rPr>
              <w:t>382.5</w:t>
            </w:r>
          </w:p>
        </w:tc>
        <w:tc>
          <w:tcPr>
            <w:tcW w:w="956" w:type="dxa"/>
            <w:vAlign w:val="bottom"/>
          </w:tcPr>
          <w:p w14:paraId="3BA935E2" w14:textId="77777777" w:rsidR="00AE387F" w:rsidRPr="00640D47" w:rsidRDefault="00AE387F" w:rsidP="001F4E95">
            <w:pPr>
              <w:pStyle w:val="TAC"/>
            </w:pPr>
            <w:r>
              <w:rPr>
                <w:rFonts w:ascii="Calibri" w:hAnsi="Calibri" w:cs="Calibri"/>
                <w:color w:val="000000"/>
                <w:sz w:val="22"/>
                <w:szCs w:val="22"/>
              </w:rPr>
              <w:t>2.7</w:t>
            </w:r>
          </w:p>
        </w:tc>
        <w:tc>
          <w:tcPr>
            <w:tcW w:w="1178" w:type="dxa"/>
            <w:vAlign w:val="bottom"/>
          </w:tcPr>
          <w:p w14:paraId="6584E95B" w14:textId="77777777" w:rsidR="00AE387F" w:rsidRPr="00640D47" w:rsidRDefault="00AE387F" w:rsidP="001F4E95">
            <w:pPr>
              <w:pStyle w:val="TAC"/>
            </w:pPr>
            <w:r>
              <w:rPr>
                <w:rFonts w:ascii="Calibri" w:hAnsi="Calibri" w:cs="Calibri"/>
                <w:color w:val="000000"/>
                <w:sz w:val="22"/>
                <w:szCs w:val="22"/>
              </w:rPr>
              <w:t>64</w:t>
            </w:r>
          </w:p>
        </w:tc>
        <w:tc>
          <w:tcPr>
            <w:tcW w:w="1016" w:type="dxa"/>
            <w:vAlign w:val="bottom"/>
          </w:tcPr>
          <w:p w14:paraId="36F92220" w14:textId="77777777" w:rsidR="00AE387F" w:rsidRPr="00640D47" w:rsidRDefault="00AE387F" w:rsidP="001F4E95">
            <w:pPr>
              <w:pStyle w:val="TAC"/>
            </w:pPr>
            <w:r>
              <w:rPr>
                <w:rFonts w:ascii="Calibri" w:hAnsi="Calibri" w:cs="Calibri"/>
                <w:color w:val="000000"/>
                <w:sz w:val="22"/>
                <w:szCs w:val="22"/>
              </w:rPr>
              <w:t>94</w:t>
            </w:r>
          </w:p>
        </w:tc>
        <w:tc>
          <w:tcPr>
            <w:tcW w:w="858" w:type="dxa"/>
            <w:vAlign w:val="bottom"/>
          </w:tcPr>
          <w:p w14:paraId="0E9EE5D8"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94.0%</w:t>
            </w:r>
          </w:p>
        </w:tc>
      </w:tr>
      <w:tr w:rsidR="00AE387F" w14:paraId="46B6D27A" w14:textId="77777777" w:rsidTr="001F4E95">
        <w:tc>
          <w:tcPr>
            <w:tcW w:w="913" w:type="dxa"/>
            <w:vAlign w:val="bottom"/>
          </w:tcPr>
          <w:p w14:paraId="4DFD85B3" w14:textId="77777777" w:rsidR="00AE387F" w:rsidRPr="00640D47" w:rsidRDefault="00AE387F" w:rsidP="001F4E95">
            <w:pPr>
              <w:pStyle w:val="TAC"/>
            </w:pPr>
            <w:r>
              <w:rPr>
                <w:rFonts w:ascii="Calibri" w:hAnsi="Calibri" w:cs="Calibri"/>
                <w:color w:val="000000"/>
                <w:sz w:val="22"/>
                <w:szCs w:val="22"/>
              </w:rPr>
              <w:t>19</w:t>
            </w:r>
          </w:p>
        </w:tc>
        <w:tc>
          <w:tcPr>
            <w:tcW w:w="1091" w:type="dxa"/>
            <w:vAlign w:val="bottom"/>
          </w:tcPr>
          <w:p w14:paraId="11FF0B95" w14:textId="77777777" w:rsidR="00AE387F" w:rsidRPr="00640D47" w:rsidRDefault="00AE387F" w:rsidP="001F4E95">
            <w:pPr>
              <w:pStyle w:val="TAC"/>
            </w:pPr>
            <w:r>
              <w:rPr>
                <w:rFonts w:ascii="Calibri" w:hAnsi="Calibri" w:cs="Calibri"/>
                <w:color w:val="000000"/>
                <w:sz w:val="22"/>
                <w:szCs w:val="22"/>
              </w:rPr>
              <w:t>15</w:t>
            </w:r>
          </w:p>
        </w:tc>
        <w:tc>
          <w:tcPr>
            <w:tcW w:w="1039" w:type="dxa"/>
            <w:vAlign w:val="bottom"/>
          </w:tcPr>
          <w:p w14:paraId="006C131F" w14:textId="77777777" w:rsidR="00AE387F" w:rsidRPr="00640D47" w:rsidRDefault="00AE387F" w:rsidP="001F4E95">
            <w:pPr>
              <w:pStyle w:val="TAC"/>
            </w:pPr>
            <w:r>
              <w:rPr>
                <w:rFonts w:ascii="Calibri" w:hAnsi="Calibri" w:cs="Calibri"/>
                <w:color w:val="000000"/>
                <w:sz w:val="22"/>
                <w:szCs w:val="22"/>
              </w:rPr>
              <w:t>15</w:t>
            </w:r>
          </w:p>
        </w:tc>
        <w:tc>
          <w:tcPr>
            <w:tcW w:w="1185" w:type="dxa"/>
            <w:vAlign w:val="bottom"/>
          </w:tcPr>
          <w:p w14:paraId="4D264462" w14:textId="77777777" w:rsidR="00AE387F" w:rsidRPr="00640D47" w:rsidRDefault="00AE387F" w:rsidP="001F4E95">
            <w:pPr>
              <w:pStyle w:val="TAC"/>
            </w:pPr>
            <w:r>
              <w:rPr>
                <w:rFonts w:ascii="Calibri" w:hAnsi="Calibri" w:cs="Calibri"/>
                <w:color w:val="000000"/>
                <w:sz w:val="22"/>
                <w:szCs w:val="22"/>
              </w:rPr>
              <w:t>15</w:t>
            </w:r>
          </w:p>
        </w:tc>
        <w:tc>
          <w:tcPr>
            <w:tcW w:w="1116" w:type="dxa"/>
            <w:vAlign w:val="bottom"/>
          </w:tcPr>
          <w:p w14:paraId="501A3F50" w14:textId="77777777" w:rsidR="00AE387F" w:rsidRPr="00640D47" w:rsidRDefault="00AE387F" w:rsidP="001F4E95">
            <w:pPr>
              <w:pStyle w:val="TAC"/>
            </w:pPr>
            <w:r>
              <w:rPr>
                <w:rFonts w:ascii="Calibri" w:hAnsi="Calibri" w:cs="Calibri"/>
                <w:color w:val="000000"/>
                <w:sz w:val="22"/>
                <w:szCs w:val="22"/>
              </w:rPr>
              <w:t>382.5</w:t>
            </w:r>
          </w:p>
        </w:tc>
        <w:tc>
          <w:tcPr>
            <w:tcW w:w="956" w:type="dxa"/>
            <w:vAlign w:val="bottom"/>
          </w:tcPr>
          <w:p w14:paraId="19FBD1F5" w14:textId="77777777" w:rsidR="00AE387F" w:rsidRPr="00640D47" w:rsidRDefault="00AE387F" w:rsidP="001F4E95">
            <w:pPr>
              <w:pStyle w:val="TAC"/>
            </w:pPr>
            <w:r>
              <w:rPr>
                <w:rFonts w:ascii="Calibri" w:hAnsi="Calibri" w:cs="Calibri"/>
                <w:color w:val="000000"/>
                <w:sz w:val="22"/>
                <w:szCs w:val="22"/>
              </w:rPr>
              <w:t>3.6</w:t>
            </w:r>
          </w:p>
        </w:tc>
        <w:tc>
          <w:tcPr>
            <w:tcW w:w="1178" w:type="dxa"/>
            <w:vAlign w:val="bottom"/>
          </w:tcPr>
          <w:p w14:paraId="6CB25B13" w14:textId="77777777" w:rsidR="00AE387F" w:rsidRPr="00640D47" w:rsidRDefault="00AE387F" w:rsidP="001F4E95">
            <w:pPr>
              <w:pStyle w:val="TAC"/>
            </w:pPr>
            <w:r>
              <w:rPr>
                <w:rFonts w:ascii="Calibri" w:hAnsi="Calibri" w:cs="Calibri"/>
                <w:color w:val="000000"/>
                <w:sz w:val="22"/>
                <w:szCs w:val="22"/>
              </w:rPr>
              <w:t>59</w:t>
            </w:r>
          </w:p>
        </w:tc>
        <w:tc>
          <w:tcPr>
            <w:tcW w:w="1016" w:type="dxa"/>
            <w:vAlign w:val="bottom"/>
          </w:tcPr>
          <w:p w14:paraId="115CD527" w14:textId="77777777" w:rsidR="00AE387F" w:rsidRPr="00640D47" w:rsidRDefault="00AE387F" w:rsidP="001F4E95">
            <w:pPr>
              <w:pStyle w:val="TAC"/>
            </w:pPr>
            <w:r>
              <w:rPr>
                <w:rFonts w:ascii="Calibri" w:hAnsi="Calibri" w:cs="Calibri"/>
                <w:color w:val="000000"/>
                <w:sz w:val="22"/>
                <w:szCs w:val="22"/>
              </w:rPr>
              <w:t>99</w:t>
            </w:r>
          </w:p>
        </w:tc>
        <w:tc>
          <w:tcPr>
            <w:tcW w:w="858" w:type="dxa"/>
            <w:vAlign w:val="bottom"/>
          </w:tcPr>
          <w:p w14:paraId="3169E65A" w14:textId="77777777" w:rsidR="00AE387F" w:rsidRDefault="00AE387F" w:rsidP="001F4E95">
            <w:pPr>
              <w:pStyle w:val="TAC"/>
              <w:rPr>
                <w:rFonts w:ascii="Calibri" w:hAnsi="Calibri" w:cs="Calibri"/>
                <w:color w:val="000000"/>
                <w:sz w:val="22"/>
                <w:szCs w:val="22"/>
              </w:rPr>
            </w:pPr>
            <w:r>
              <w:rPr>
                <w:rFonts w:ascii="Calibri" w:hAnsi="Calibri" w:cs="Calibri"/>
                <w:color w:val="000000"/>
                <w:sz w:val="22"/>
                <w:szCs w:val="22"/>
              </w:rPr>
              <w:t>93.8%</w:t>
            </w:r>
          </w:p>
        </w:tc>
      </w:tr>
    </w:tbl>
    <w:p w14:paraId="2872A1E9" w14:textId="67B8644E" w:rsidR="005A7621" w:rsidRDefault="005A7621" w:rsidP="005A7621">
      <w:pPr>
        <w:pStyle w:val="Heading2"/>
      </w:pPr>
      <w:r>
        <w:t>2</w:t>
      </w:r>
      <w:r w:rsidRPr="00F67EF5">
        <w:t>.</w:t>
      </w:r>
      <w:r w:rsidR="00866564">
        <w:t>4</w:t>
      </w:r>
      <w:r w:rsidRPr="00F67EF5">
        <w:tab/>
      </w:r>
      <w:r w:rsidR="00581893">
        <w:t>Overlapping Channels</w:t>
      </w:r>
      <w:r w:rsidR="00EE4836">
        <w:t xml:space="preserve"> with</w:t>
      </w:r>
      <w:r w:rsidR="00766F1F">
        <w:t xml:space="preserve"> RB alignment</w:t>
      </w:r>
      <w:r w:rsidR="00A52721">
        <w:t xml:space="preserve"> (180kHz Raster)</w:t>
      </w:r>
    </w:p>
    <w:p w14:paraId="4A6384D6" w14:textId="69BA08E3" w:rsidR="00020326" w:rsidRDefault="00CB5251" w:rsidP="00E42DCB">
      <w:pPr>
        <w:rPr>
          <w:rFonts w:ascii="Arial" w:hAnsi="Arial" w:cs="Arial"/>
          <w:noProof/>
          <w:sz w:val="22"/>
          <w:szCs w:val="22"/>
        </w:rPr>
      </w:pPr>
      <w:r>
        <w:rPr>
          <w:rFonts w:ascii="Arial" w:hAnsi="Arial" w:cs="Arial"/>
          <w:noProof/>
          <w:sz w:val="22"/>
          <w:szCs w:val="22"/>
        </w:rPr>
        <w:t xml:space="preserve">The highest SU comes from the </w:t>
      </w:r>
      <w:r w:rsidR="00E42DCB">
        <w:rPr>
          <w:rFonts w:ascii="Arial" w:hAnsi="Arial" w:cs="Arial"/>
          <w:noProof/>
          <w:sz w:val="22"/>
          <w:szCs w:val="22"/>
        </w:rPr>
        <w:t>method using 2CC’s with RB alignment and no forced raster between them (180kHz effective raster)</w:t>
      </w:r>
      <w:r w:rsidR="007B16EC">
        <w:rPr>
          <w:rFonts w:ascii="Arial" w:hAnsi="Arial" w:cs="Arial"/>
          <w:noProof/>
          <w:sz w:val="22"/>
          <w:szCs w:val="22"/>
        </w:rPr>
        <w:t xml:space="preserve"> [2]</w:t>
      </w:r>
      <w:r w:rsidR="00E42DCB">
        <w:rPr>
          <w:rFonts w:ascii="Arial" w:hAnsi="Arial" w:cs="Arial"/>
          <w:noProof/>
          <w:sz w:val="22"/>
          <w:szCs w:val="22"/>
        </w:rPr>
        <w:t xml:space="preserve">.  </w:t>
      </w:r>
      <w:r w:rsidR="007D414F">
        <w:rPr>
          <w:rFonts w:ascii="Arial" w:hAnsi="Arial" w:cs="Arial"/>
          <w:noProof/>
          <w:sz w:val="22"/>
          <w:szCs w:val="22"/>
        </w:rPr>
        <w:t xml:space="preserve">Although the two CC’s are RB aligned, it remains FFS if </w:t>
      </w:r>
      <w:r w:rsidR="00207223">
        <w:rPr>
          <w:rFonts w:ascii="Arial" w:hAnsi="Arial" w:cs="Arial"/>
          <w:noProof/>
          <w:sz w:val="22"/>
          <w:szCs w:val="22"/>
        </w:rPr>
        <w:t xml:space="preserve">both CC’s can be resolved from a common SSB block on Sync Raster for </w:t>
      </w:r>
      <w:r w:rsidR="00C233B1">
        <w:rPr>
          <w:rFonts w:ascii="Arial" w:hAnsi="Arial" w:cs="Arial"/>
          <w:noProof/>
          <w:sz w:val="22"/>
          <w:szCs w:val="22"/>
        </w:rPr>
        <w:t>all possible Ch spacings</w:t>
      </w:r>
      <w:r w:rsidR="00036A6D">
        <w:rPr>
          <w:rFonts w:ascii="Arial" w:hAnsi="Arial" w:cs="Arial"/>
          <w:noProof/>
          <w:sz w:val="22"/>
          <w:szCs w:val="22"/>
        </w:rPr>
        <w:t xml:space="preserve"> or if the 100kHz raster for CCs is required.</w:t>
      </w:r>
      <w:r w:rsidR="00020326">
        <w:rPr>
          <w:rFonts w:ascii="Arial" w:hAnsi="Arial" w:cs="Arial"/>
          <w:noProof/>
          <w:sz w:val="22"/>
          <w:szCs w:val="22"/>
        </w:rPr>
        <w:t xml:space="preserve">  Alternatively, there could be a new type of network signaling to communicate the SSB information to the CC not on 100kHz raster, but this is not a preferred approach.</w:t>
      </w:r>
    </w:p>
    <w:p w14:paraId="12D3FD60" w14:textId="77777777" w:rsidR="00036A6D" w:rsidRPr="00E42DCB" w:rsidRDefault="00036A6D" w:rsidP="00E42DCB"/>
    <w:tbl>
      <w:tblPr>
        <w:tblStyle w:val="TableGrid"/>
        <w:tblW w:w="0" w:type="auto"/>
        <w:tblInd w:w="279" w:type="dxa"/>
        <w:tblLook w:val="04A0" w:firstRow="1" w:lastRow="0" w:firstColumn="1" w:lastColumn="0" w:noHBand="0" w:noVBand="1"/>
      </w:tblPr>
      <w:tblGrid>
        <w:gridCol w:w="913"/>
        <w:gridCol w:w="1091"/>
        <w:gridCol w:w="1039"/>
        <w:gridCol w:w="1185"/>
        <w:gridCol w:w="1116"/>
        <w:gridCol w:w="956"/>
        <w:gridCol w:w="1178"/>
        <w:gridCol w:w="1016"/>
        <w:gridCol w:w="858"/>
      </w:tblGrid>
      <w:tr w:rsidR="00897030" w14:paraId="25A595FC" w14:textId="400937BA" w:rsidTr="00E8533D">
        <w:tc>
          <w:tcPr>
            <w:tcW w:w="913" w:type="dxa"/>
          </w:tcPr>
          <w:p w14:paraId="23582006" w14:textId="0458F972" w:rsidR="00897030" w:rsidRPr="00E90DAA" w:rsidRDefault="00897030" w:rsidP="00897030">
            <w:pPr>
              <w:pStyle w:val="TAH"/>
            </w:pPr>
            <w:r>
              <w:rPr>
                <w:rFonts w:ascii="Calibri" w:hAnsi="Calibri" w:cs="Calibri"/>
                <w:color w:val="000000"/>
                <w:sz w:val="22"/>
                <w:szCs w:val="22"/>
              </w:rPr>
              <w:t>CBW</w:t>
            </w:r>
            <w:r>
              <w:rPr>
                <w:rFonts w:ascii="Calibri" w:hAnsi="Calibri" w:cs="Calibri"/>
                <w:color w:val="000000"/>
                <w:sz w:val="22"/>
                <w:szCs w:val="22"/>
              </w:rPr>
              <w:br/>
              <w:t>(MHz)</w:t>
            </w:r>
          </w:p>
        </w:tc>
        <w:tc>
          <w:tcPr>
            <w:tcW w:w="1091" w:type="dxa"/>
          </w:tcPr>
          <w:p w14:paraId="06D14F2A" w14:textId="3C0117CE" w:rsidR="00897030" w:rsidRPr="00E90DAA" w:rsidRDefault="00897030" w:rsidP="00897030">
            <w:pPr>
              <w:pStyle w:val="TAH"/>
            </w:pPr>
            <w:r>
              <w:rPr>
                <w:rFonts w:ascii="Calibri" w:hAnsi="Calibri" w:cs="Calibri"/>
                <w:color w:val="000000"/>
                <w:sz w:val="22"/>
                <w:szCs w:val="22"/>
              </w:rPr>
              <w:t>SCS</w:t>
            </w:r>
            <w:r>
              <w:rPr>
                <w:rFonts w:ascii="Calibri" w:hAnsi="Calibri" w:cs="Calibri"/>
                <w:color w:val="000000"/>
                <w:sz w:val="22"/>
                <w:szCs w:val="22"/>
              </w:rPr>
              <w:br/>
              <w:t>(kHz)</w:t>
            </w:r>
          </w:p>
        </w:tc>
        <w:tc>
          <w:tcPr>
            <w:tcW w:w="1039" w:type="dxa"/>
          </w:tcPr>
          <w:p w14:paraId="6E48AEF7" w14:textId="0A03B2F9" w:rsidR="00897030" w:rsidRDefault="00897030" w:rsidP="00897030">
            <w:pPr>
              <w:pStyle w:val="TAH"/>
            </w:pPr>
            <w:r>
              <w:rPr>
                <w:rFonts w:ascii="Calibri" w:hAnsi="Calibri" w:cs="Calibri"/>
                <w:color w:val="000000"/>
                <w:sz w:val="22"/>
                <w:szCs w:val="22"/>
              </w:rPr>
              <w:t>CH1 BW</w:t>
            </w:r>
            <w:r>
              <w:rPr>
                <w:rFonts w:ascii="Calibri" w:hAnsi="Calibri" w:cs="Calibri"/>
                <w:color w:val="000000"/>
                <w:sz w:val="22"/>
                <w:szCs w:val="22"/>
              </w:rPr>
              <w:br/>
              <w:t>(MHz)</w:t>
            </w:r>
          </w:p>
        </w:tc>
        <w:tc>
          <w:tcPr>
            <w:tcW w:w="1185" w:type="dxa"/>
          </w:tcPr>
          <w:p w14:paraId="26D6AE97" w14:textId="4F0A30E4" w:rsidR="00897030" w:rsidRPr="00E90DAA" w:rsidRDefault="00897030" w:rsidP="00897030">
            <w:pPr>
              <w:pStyle w:val="TAH"/>
            </w:pPr>
            <w:r>
              <w:rPr>
                <w:rFonts w:ascii="Calibri" w:hAnsi="Calibri" w:cs="Calibri"/>
                <w:color w:val="000000"/>
                <w:sz w:val="22"/>
                <w:szCs w:val="22"/>
              </w:rPr>
              <w:t>CH2 BW</w:t>
            </w:r>
            <w:r>
              <w:rPr>
                <w:rFonts w:ascii="Calibri" w:hAnsi="Calibri" w:cs="Calibri"/>
                <w:color w:val="000000"/>
                <w:sz w:val="22"/>
                <w:szCs w:val="22"/>
              </w:rPr>
              <w:br/>
              <w:t>(MHz)</w:t>
            </w:r>
          </w:p>
        </w:tc>
        <w:tc>
          <w:tcPr>
            <w:tcW w:w="1116" w:type="dxa"/>
          </w:tcPr>
          <w:p w14:paraId="14F49067" w14:textId="5B4B09E5" w:rsidR="00897030" w:rsidRPr="00E90DAA" w:rsidRDefault="00897030" w:rsidP="00897030">
            <w:pPr>
              <w:pStyle w:val="TAH"/>
            </w:pPr>
            <w:r>
              <w:rPr>
                <w:rFonts w:ascii="Calibri" w:hAnsi="Calibri" w:cs="Calibri"/>
                <w:color w:val="000000"/>
                <w:sz w:val="22"/>
                <w:szCs w:val="22"/>
              </w:rPr>
              <w:t xml:space="preserve">GB </w:t>
            </w:r>
            <w:r>
              <w:rPr>
                <w:rFonts w:ascii="Calibri" w:hAnsi="Calibri" w:cs="Calibri"/>
                <w:color w:val="000000"/>
                <w:sz w:val="22"/>
                <w:szCs w:val="22"/>
              </w:rPr>
              <w:br/>
              <w:t>(kHz)</w:t>
            </w:r>
          </w:p>
        </w:tc>
        <w:tc>
          <w:tcPr>
            <w:tcW w:w="956" w:type="dxa"/>
          </w:tcPr>
          <w:p w14:paraId="05548614" w14:textId="46BCED98" w:rsidR="00897030" w:rsidRPr="00E90DAA" w:rsidRDefault="00897030" w:rsidP="00897030">
            <w:pPr>
              <w:pStyle w:val="TAH"/>
            </w:pPr>
            <w:r>
              <w:rPr>
                <w:rFonts w:ascii="Calibri" w:hAnsi="Calibri" w:cs="Calibri"/>
                <w:color w:val="000000"/>
                <w:sz w:val="22"/>
                <w:szCs w:val="22"/>
              </w:rPr>
              <w:t>Ch Spacing (MHz)</w:t>
            </w:r>
          </w:p>
        </w:tc>
        <w:tc>
          <w:tcPr>
            <w:tcW w:w="1178" w:type="dxa"/>
          </w:tcPr>
          <w:p w14:paraId="16A86BC2" w14:textId="1A4996B5" w:rsidR="00897030" w:rsidRPr="00E90DAA" w:rsidRDefault="00897030" w:rsidP="00897030">
            <w:pPr>
              <w:pStyle w:val="TAH"/>
            </w:pPr>
            <w:r>
              <w:rPr>
                <w:rFonts w:ascii="Calibri" w:hAnsi="Calibri" w:cs="Calibri"/>
                <w:color w:val="000000"/>
                <w:sz w:val="22"/>
                <w:szCs w:val="22"/>
              </w:rPr>
              <w:t>RB Overlap</w:t>
            </w:r>
          </w:p>
        </w:tc>
        <w:tc>
          <w:tcPr>
            <w:tcW w:w="1016" w:type="dxa"/>
          </w:tcPr>
          <w:p w14:paraId="563AB7AF" w14:textId="4746A95C" w:rsidR="00897030" w:rsidRPr="00E90DAA" w:rsidRDefault="00897030" w:rsidP="00897030">
            <w:pPr>
              <w:pStyle w:val="TAH"/>
            </w:pPr>
            <w:r>
              <w:rPr>
                <w:rFonts w:ascii="Calibri" w:hAnsi="Calibri" w:cs="Calibri"/>
                <w:color w:val="000000"/>
                <w:sz w:val="22"/>
                <w:szCs w:val="22"/>
              </w:rPr>
              <w:t>Channel NRB</w:t>
            </w:r>
            <w:r>
              <w:rPr>
                <w:rFonts w:ascii="Calibri" w:hAnsi="Calibri" w:cs="Calibri"/>
                <w:color w:val="000000"/>
                <w:sz w:val="22"/>
                <w:szCs w:val="22"/>
              </w:rPr>
              <w:br/>
              <w:t>(#)</w:t>
            </w:r>
          </w:p>
        </w:tc>
        <w:tc>
          <w:tcPr>
            <w:tcW w:w="858" w:type="dxa"/>
          </w:tcPr>
          <w:p w14:paraId="3CABC39F" w14:textId="1F2D4FE9" w:rsidR="00897030" w:rsidRDefault="00897030" w:rsidP="00897030">
            <w:pPr>
              <w:pStyle w:val="TAH"/>
              <w:rPr>
                <w:rFonts w:ascii="Calibri" w:hAnsi="Calibri" w:cs="Calibri"/>
                <w:color w:val="000000"/>
                <w:sz w:val="22"/>
                <w:szCs w:val="22"/>
              </w:rPr>
            </w:pPr>
            <w:r>
              <w:rPr>
                <w:rFonts w:ascii="Calibri" w:hAnsi="Calibri" w:cs="Calibri"/>
                <w:color w:val="000000"/>
                <w:sz w:val="22"/>
                <w:szCs w:val="22"/>
              </w:rPr>
              <w:t xml:space="preserve">SU </w:t>
            </w:r>
            <w:r>
              <w:rPr>
                <w:rFonts w:ascii="Calibri" w:hAnsi="Calibri" w:cs="Calibri"/>
                <w:color w:val="000000"/>
                <w:sz w:val="22"/>
                <w:szCs w:val="22"/>
              </w:rPr>
              <w:br/>
              <w:t>(%)</w:t>
            </w:r>
          </w:p>
        </w:tc>
      </w:tr>
      <w:tr w:rsidR="003D5D30" w14:paraId="4774460A" w14:textId="668862CF" w:rsidTr="001F4E95">
        <w:tc>
          <w:tcPr>
            <w:tcW w:w="913" w:type="dxa"/>
            <w:vAlign w:val="bottom"/>
          </w:tcPr>
          <w:p w14:paraId="5C779D1E" w14:textId="70BFA9FE" w:rsidR="003D5D30" w:rsidRDefault="003D5D30" w:rsidP="003D5D30">
            <w:pPr>
              <w:pStyle w:val="TAC"/>
            </w:pPr>
            <w:r>
              <w:rPr>
                <w:rFonts w:ascii="Calibri" w:hAnsi="Calibri" w:cs="Calibri"/>
                <w:color w:val="000000"/>
                <w:sz w:val="22"/>
                <w:szCs w:val="22"/>
              </w:rPr>
              <w:t>6</w:t>
            </w:r>
          </w:p>
        </w:tc>
        <w:tc>
          <w:tcPr>
            <w:tcW w:w="1091" w:type="dxa"/>
            <w:vAlign w:val="bottom"/>
          </w:tcPr>
          <w:p w14:paraId="73D3670E" w14:textId="2D83641F" w:rsidR="003D5D30" w:rsidRDefault="003D5D30" w:rsidP="003D5D30">
            <w:pPr>
              <w:pStyle w:val="TAC"/>
            </w:pPr>
            <w:r>
              <w:rPr>
                <w:rFonts w:ascii="Calibri" w:hAnsi="Calibri" w:cs="Calibri"/>
                <w:color w:val="000000"/>
                <w:sz w:val="22"/>
                <w:szCs w:val="22"/>
              </w:rPr>
              <w:t>15</w:t>
            </w:r>
          </w:p>
        </w:tc>
        <w:tc>
          <w:tcPr>
            <w:tcW w:w="1039" w:type="dxa"/>
            <w:vAlign w:val="bottom"/>
          </w:tcPr>
          <w:p w14:paraId="240EF124" w14:textId="607A52AE" w:rsidR="003D5D30" w:rsidRPr="00640D47" w:rsidRDefault="003D5D30" w:rsidP="003D5D30">
            <w:pPr>
              <w:pStyle w:val="TAC"/>
            </w:pPr>
            <w:r>
              <w:rPr>
                <w:rFonts w:ascii="Calibri" w:hAnsi="Calibri" w:cs="Calibri"/>
                <w:color w:val="000000"/>
                <w:sz w:val="22"/>
                <w:szCs w:val="22"/>
              </w:rPr>
              <w:t>5</w:t>
            </w:r>
          </w:p>
        </w:tc>
        <w:tc>
          <w:tcPr>
            <w:tcW w:w="1185" w:type="dxa"/>
            <w:vAlign w:val="bottom"/>
          </w:tcPr>
          <w:p w14:paraId="10257827" w14:textId="7C59DADD" w:rsidR="003D5D30" w:rsidRDefault="003D5D30" w:rsidP="003D5D30">
            <w:pPr>
              <w:pStyle w:val="TAC"/>
            </w:pPr>
            <w:r>
              <w:rPr>
                <w:rFonts w:ascii="Calibri" w:hAnsi="Calibri" w:cs="Calibri"/>
                <w:color w:val="000000"/>
                <w:sz w:val="22"/>
                <w:szCs w:val="22"/>
              </w:rPr>
              <w:t>5</w:t>
            </w:r>
          </w:p>
        </w:tc>
        <w:tc>
          <w:tcPr>
            <w:tcW w:w="1116" w:type="dxa"/>
            <w:vAlign w:val="bottom"/>
          </w:tcPr>
          <w:p w14:paraId="087F3196" w14:textId="7322EDF3" w:rsidR="003D5D30" w:rsidRDefault="003D5D30" w:rsidP="003D5D30">
            <w:pPr>
              <w:pStyle w:val="TAC"/>
            </w:pPr>
            <w:r>
              <w:rPr>
                <w:rFonts w:ascii="Calibri" w:hAnsi="Calibri" w:cs="Calibri"/>
                <w:color w:val="000000"/>
                <w:sz w:val="22"/>
                <w:szCs w:val="22"/>
              </w:rPr>
              <w:t>242.5</w:t>
            </w:r>
          </w:p>
        </w:tc>
        <w:tc>
          <w:tcPr>
            <w:tcW w:w="956" w:type="dxa"/>
            <w:vAlign w:val="bottom"/>
          </w:tcPr>
          <w:p w14:paraId="129DEA90" w14:textId="44A4D92E" w:rsidR="003D5D30" w:rsidRDefault="003D5D30" w:rsidP="003D5D30">
            <w:pPr>
              <w:pStyle w:val="TAC"/>
            </w:pPr>
            <w:r>
              <w:rPr>
                <w:rFonts w:ascii="Calibri" w:hAnsi="Calibri" w:cs="Calibri"/>
                <w:color w:val="000000"/>
                <w:sz w:val="22"/>
                <w:szCs w:val="22"/>
              </w:rPr>
              <w:t>0.90</w:t>
            </w:r>
          </w:p>
        </w:tc>
        <w:tc>
          <w:tcPr>
            <w:tcW w:w="1178" w:type="dxa"/>
            <w:vAlign w:val="bottom"/>
          </w:tcPr>
          <w:p w14:paraId="4F3C4A16" w14:textId="3697AC90" w:rsidR="003D5D30" w:rsidRPr="00DC012A" w:rsidRDefault="003D5D30" w:rsidP="003D5D30">
            <w:pPr>
              <w:pStyle w:val="TAC"/>
              <w:rPr>
                <w:b/>
                <w:bCs/>
                <w:color w:val="FF0000"/>
              </w:rPr>
            </w:pPr>
            <w:r w:rsidRPr="00DC012A">
              <w:rPr>
                <w:rFonts w:ascii="Calibri" w:hAnsi="Calibri" w:cs="Calibri"/>
                <w:b/>
                <w:bCs/>
                <w:color w:val="FF0000"/>
                <w:sz w:val="22"/>
                <w:szCs w:val="22"/>
              </w:rPr>
              <w:t>20</w:t>
            </w:r>
          </w:p>
        </w:tc>
        <w:tc>
          <w:tcPr>
            <w:tcW w:w="1016" w:type="dxa"/>
            <w:vAlign w:val="bottom"/>
          </w:tcPr>
          <w:p w14:paraId="56F31B89" w14:textId="3D81F146" w:rsidR="003D5D30" w:rsidRDefault="003D5D30" w:rsidP="003D5D30">
            <w:pPr>
              <w:pStyle w:val="TAC"/>
            </w:pPr>
            <w:r>
              <w:rPr>
                <w:rFonts w:ascii="Calibri" w:hAnsi="Calibri" w:cs="Calibri"/>
                <w:color w:val="000000"/>
                <w:sz w:val="22"/>
                <w:szCs w:val="22"/>
              </w:rPr>
              <w:t>30</w:t>
            </w:r>
          </w:p>
        </w:tc>
        <w:tc>
          <w:tcPr>
            <w:tcW w:w="858" w:type="dxa"/>
            <w:vAlign w:val="bottom"/>
          </w:tcPr>
          <w:p w14:paraId="19439F54" w14:textId="6F8F1DD8"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90.0%</w:t>
            </w:r>
          </w:p>
        </w:tc>
      </w:tr>
      <w:tr w:rsidR="003D5D30" w14:paraId="6925B0B6" w14:textId="5BA08068" w:rsidTr="001F4E95">
        <w:tc>
          <w:tcPr>
            <w:tcW w:w="913" w:type="dxa"/>
            <w:vAlign w:val="bottom"/>
          </w:tcPr>
          <w:p w14:paraId="52AFBD5B" w14:textId="166B651E" w:rsidR="003D5D30" w:rsidRDefault="003D5D30" w:rsidP="003D5D30">
            <w:pPr>
              <w:pStyle w:val="TAC"/>
            </w:pPr>
            <w:r>
              <w:rPr>
                <w:rFonts w:ascii="Calibri" w:hAnsi="Calibri" w:cs="Calibri"/>
                <w:color w:val="000000"/>
                <w:sz w:val="22"/>
                <w:szCs w:val="22"/>
              </w:rPr>
              <w:t>7</w:t>
            </w:r>
          </w:p>
        </w:tc>
        <w:tc>
          <w:tcPr>
            <w:tcW w:w="1091" w:type="dxa"/>
            <w:vAlign w:val="bottom"/>
          </w:tcPr>
          <w:p w14:paraId="3B003017" w14:textId="3E7876BA" w:rsidR="003D5D30" w:rsidRDefault="003D5D30" w:rsidP="003D5D30">
            <w:pPr>
              <w:pStyle w:val="TAC"/>
            </w:pPr>
            <w:r>
              <w:rPr>
                <w:rFonts w:ascii="Calibri" w:hAnsi="Calibri" w:cs="Calibri"/>
                <w:color w:val="000000"/>
                <w:sz w:val="22"/>
                <w:szCs w:val="22"/>
              </w:rPr>
              <w:t>15</w:t>
            </w:r>
          </w:p>
        </w:tc>
        <w:tc>
          <w:tcPr>
            <w:tcW w:w="1039" w:type="dxa"/>
            <w:vAlign w:val="bottom"/>
          </w:tcPr>
          <w:p w14:paraId="3A8FF9D8" w14:textId="084D1D20" w:rsidR="003D5D30" w:rsidRPr="00640D47" w:rsidRDefault="003D5D30" w:rsidP="003D5D30">
            <w:pPr>
              <w:pStyle w:val="TAC"/>
            </w:pPr>
            <w:r>
              <w:rPr>
                <w:rFonts w:ascii="Calibri" w:hAnsi="Calibri" w:cs="Calibri"/>
                <w:color w:val="000000"/>
                <w:sz w:val="22"/>
                <w:szCs w:val="22"/>
              </w:rPr>
              <w:t>5</w:t>
            </w:r>
          </w:p>
        </w:tc>
        <w:tc>
          <w:tcPr>
            <w:tcW w:w="1185" w:type="dxa"/>
            <w:vAlign w:val="bottom"/>
          </w:tcPr>
          <w:p w14:paraId="1141A8A4" w14:textId="1E6308D2" w:rsidR="003D5D30" w:rsidRDefault="003D5D30" w:rsidP="003D5D30">
            <w:pPr>
              <w:pStyle w:val="TAC"/>
            </w:pPr>
            <w:r>
              <w:rPr>
                <w:rFonts w:ascii="Calibri" w:hAnsi="Calibri" w:cs="Calibri"/>
                <w:color w:val="000000"/>
                <w:sz w:val="22"/>
                <w:szCs w:val="22"/>
              </w:rPr>
              <w:t>5</w:t>
            </w:r>
          </w:p>
        </w:tc>
        <w:tc>
          <w:tcPr>
            <w:tcW w:w="1116" w:type="dxa"/>
            <w:vAlign w:val="bottom"/>
          </w:tcPr>
          <w:p w14:paraId="1EEF5D98" w14:textId="798334E6" w:rsidR="003D5D30" w:rsidRDefault="003D5D30" w:rsidP="003D5D30">
            <w:pPr>
              <w:pStyle w:val="TAC"/>
            </w:pPr>
            <w:r>
              <w:rPr>
                <w:rFonts w:ascii="Calibri" w:hAnsi="Calibri" w:cs="Calibri"/>
                <w:color w:val="000000"/>
                <w:sz w:val="22"/>
                <w:szCs w:val="22"/>
              </w:rPr>
              <w:t>242.5</w:t>
            </w:r>
          </w:p>
        </w:tc>
        <w:tc>
          <w:tcPr>
            <w:tcW w:w="956" w:type="dxa"/>
            <w:vAlign w:val="bottom"/>
          </w:tcPr>
          <w:p w14:paraId="5FE644AB" w14:textId="60E8D119" w:rsidR="003D5D30" w:rsidRDefault="003D5D30" w:rsidP="003D5D30">
            <w:pPr>
              <w:pStyle w:val="TAC"/>
            </w:pPr>
            <w:r>
              <w:rPr>
                <w:rFonts w:ascii="Calibri" w:hAnsi="Calibri" w:cs="Calibri"/>
                <w:color w:val="000000"/>
                <w:sz w:val="22"/>
                <w:szCs w:val="22"/>
              </w:rPr>
              <w:t>1.98</w:t>
            </w:r>
          </w:p>
        </w:tc>
        <w:tc>
          <w:tcPr>
            <w:tcW w:w="1178" w:type="dxa"/>
            <w:vAlign w:val="bottom"/>
          </w:tcPr>
          <w:p w14:paraId="1FE533A8" w14:textId="0FF8344F" w:rsidR="003D5D30" w:rsidRPr="002E43D1" w:rsidRDefault="003D5D30" w:rsidP="003D5D30">
            <w:pPr>
              <w:pStyle w:val="TAC"/>
              <w:rPr>
                <w:b/>
                <w:bCs/>
                <w:color w:val="FF0000"/>
              </w:rPr>
            </w:pPr>
            <w:r>
              <w:rPr>
                <w:rFonts w:ascii="Calibri" w:hAnsi="Calibri" w:cs="Calibri"/>
                <w:b/>
                <w:bCs/>
                <w:color w:val="FF0000"/>
                <w:sz w:val="22"/>
                <w:szCs w:val="22"/>
              </w:rPr>
              <w:t>14</w:t>
            </w:r>
          </w:p>
        </w:tc>
        <w:tc>
          <w:tcPr>
            <w:tcW w:w="1016" w:type="dxa"/>
            <w:vAlign w:val="bottom"/>
          </w:tcPr>
          <w:p w14:paraId="36FB7E36" w14:textId="2D81D1B7" w:rsidR="003D5D30" w:rsidRDefault="003D5D30" w:rsidP="003D5D30">
            <w:pPr>
              <w:pStyle w:val="TAC"/>
            </w:pPr>
            <w:r>
              <w:rPr>
                <w:rFonts w:ascii="Calibri" w:hAnsi="Calibri" w:cs="Calibri"/>
                <w:color w:val="000000"/>
                <w:sz w:val="22"/>
                <w:szCs w:val="22"/>
              </w:rPr>
              <w:t>36</w:t>
            </w:r>
          </w:p>
        </w:tc>
        <w:tc>
          <w:tcPr>
            <w:tcW w:w="858" w:type="dxa"/>
            <w:vAlign w:val="bottom"/>
          </w:tcPr>
          <w:p w14:paraId="376B0B6B" w14:textId="750DBA4F"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92.6%</w:t>
            </w:r>
          </w:p>
        </w:tc>
      </w:tr>
      <w:tr w:rsidR="003D5D30" w14:paraId="43921334" w14:textId="321D5CEF" w:rsidTr="001F4E95">
        <w:tc>
          <w:tcPr>
            <w:tcW w:w="913" w:type="dxa"/>
            <w:vAlign w:val="bottom"/>
          </w:tcPr>
          <w:p w14:paraId="65F920D0" w14:textId="745708F9" w:rsidR="003D5D30" w:rsidRDefault="003D5D30" w:rsidP="003D5D30">
            <w:pPr>
              <w:pStyle w:val="TAC"/>
            </w:pPr>
            <w:r>
              <w:rPr>
                <w:rFonts w:ascii="Calibri" w:hAnsi="Calibri" w:cs="Calibri"/>
                <w:color w:val="000000"/>
                <w:sz w:val="22"/>
                <w:szCs w:val="22"/>
              </w:rPr>
              <w:t>8</w:t>
            </w:r>
          </w:p>
        </w:tc>
        <w:tc>
          <w:tcPr>
            <w:tcW w:w="1091" w:type="dxa"/>
            <w:vAlign w:val="bottom"/>
          </w:tcPr>
          <w:p w14:paraId="216CBE94" w14:textId="04AD272E" w:rsidR="003D5D30" w:rsidRDefault="003D5D30" w:rsidP="003D5D30">
            <w:pPr>
              <w:pStyle w:val="TAC"/>
            </w:pPr>
            <w:r>
              <w:rPr>
                <w:rFonts w:ascii="Calibri" w:hAnsi="Calibri" w:cs="Calibri"/>
                <w:color w:val="000000"/>
                <w:sz w:val="22"/>
                <w:szCs w:val="22"/>
              </w:rPr>
              <w:t>15</w:t>
            </w:r>
          </w:p>
        </w:tc>
        <w:tc>
          <w:tcPr>
            <w:tcW w:w="1039" w:type="dxa"/>
            <w:vAlign w:val="bottom"/>
          </w:tcPr>
          <w:p w14:paraId="7085B27E" w14:textId="72561311" w:rsidR="003D5D30" w:rsidRPr="00640D47" w:rsidRDefault="003D5D30" w:rsidP="003D5D30">
            <w:pPr>
              <w:pStyle w:val="TAC"/>
            </w:pPr>
            <w:r>
              <w:rPr>
                <w:rFonts w:ascii="Calibri" w:hAnsi="Calibri" w:cs="Calibri"/>
                <w:color w:val="000000"/>
                <w:sz w:val="22"/>
                <w:szCs w:val="22"/>
              </w:rPr>
              <w:t>5</w:t>
            </w:r>
          </w:p>
        </w:tc>
        <w:tc>
          <w:tcPr>
            <w:tcW w:w="1185" w:type="dxa"/>
            <w:vAlign w:val="bottom"/>
          </w:tcPr>
          <w:p w14:paraId="63D806A2" w14:textId="3B8A2B7B" w:rsidR="003D5D30" w:rsidRDefault="003D5D30" w:rsidP="003D5D30">
            <w:pPr>
              <w:pStyle w:val="TAC"/>
            </w:pPr>
            <w:r>
              <w:rPr>
                <w:rFonts w:ascii="Calibri" w:hAnsi="Calibri" w:cs="Calibri"/>
                <w:color w:val="000000"/>
                <w:sz w:val="22"/>
                <w:szCs w:val="22"/>
              </w:rPr>
              <w:t>5</w:t>
            </w:r>
          </w:p>
        </w:tc>
        <w:tc>
          <w:tcPr>
            <w:tcW w:w="1116" w:type="dxa"/>
            <w:vAlign w:val="bottom"/>
          </w:tcPr>
          <w:p w14:paraId="71837101" w14:textId="721DBDB1" w:rsidR="003D5D30" w:rsidRDefault="003D5D30" w:rsidP="003D5D30">
            <w:pPr>
              <w:pStyle w:val="TAC"/>
            </w:pPr>
            <w:r>
              <w:rPr>
                <w:rFonts w:ascii="Calibri" w:hAnsi="Calibri" w:cs="Calibri"/>
                <w:color w:val="000000"/>
                <w:sz w:val="22"/>
                <w:szCs w:val="22"/>
              </w:rPr>
              <w:t>242.5</w:t>
            </w:r>
          </w:p>
        </w:tc>
        <w:tc>
          <w:tcPr>
            <w:tcW w:w="956" w:type="dxa"/>
            <w:vAlign w:val="bottom"/>
          </w:tcPr>
          <w:p w14:paraId="5A9332BD" w14:textId="52CEAA25" w:rsidR="003D5D30" w:rsidRDefault="003D5D30" w:rsidP="003D5D30">
            <w:pPr>
              <w:pStyle w:val="TAC"/>
            </w:pPr>
            <w:r>
              <w:rPr>
                <w:rFonts w:ascii="Calibri" w:hAnsi="Calibri" w:cs="Calibri"/>
                <w:color w:val="000000"/>
                <w:sz w:val="22"/>
                <w:szCs w:val="22"/>
              </w:rPr>
              <w:t>2.88</w:t>
            </w:r>
          </w:p>
        </w:tc>
        <w:tc>
          <w:tcPr>
            <w:tcW w:w="1178" w:type="dxa"/>
            <w:vAlign w:val="bottom"/>
          </w:tcPr>
          <w:p w14:paraId="5C0E74C5" w14:textId="1917B79A" w:rsidR="003D5D30" w:rsidRPr="002E43D1" w:rsidRDefault="003D5D30" w:rsidP="003D5D30">
            <w:pPr>
              <w:pStyle w:val="TAC"/>
              <w:rPr>
                <w:b/>
                <w:bCs/>
                <w:color w:val="FF0000"/>
              </w:rPr>
            </w:pPr>
            <w:r>
              <w:rPr>
                <w:rFonts w:ascii="Calibri" w:hAnsi="Calibri" w:cs="Calibri"/>
                <w:b/>
                <w:bCs/>
                <w:color w:val="FF0000"/>
                <w:sz w:val="22"/>
                <w:szCs w:val="22"/>
              </w:rPr>
              <w:t>9</w:t>
            </w:r>
          </w:p>
        </w:tc>
        <w:tc>
          <w:tcPr>
            <w:tcW w:w="1016" w:type="dxa"/>
            <w:vAlign w:val="bottom"/>
          </w:tcPr>
          <w:p w14:paraId="31A289ED" w14:textId="084B5949" w:rsidR="003D5D30" w:rsidRDefault="003D5D30" w:rsidP="003D5D30">
            <w:pPr>
              <w:pStyle w:val="TAC"/>
            </w:pPr>
            <w:r>
              <w:rPr>
                <w:rFonts w:ascii="Calibri" w:hAnsi="Calibri" w:cs="Calibri"/>
                <w:color w:val="000000"/>
                <w:sz w:val="22"/>
                <w:szCs w:val="22"/>
              </w:rPr>
              <w:t>41</w:t>
            </w:r>
          </w:p>
        </w:tc>
        <w:tc>
          <w:tcPr>
            <w:tcW w:w="858" w:type="dxa"/>
            <w:vAlign w:val="bottom"/>
          </w:tcPr>
          <w:p w14:paraId="2B83067B" w14:textId="002F5C6F"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92.3%</w:t>
            </w:r>
          </w:p>
        </w:tc>
      </w:tr>
      <w:tr w:rsidR="003D5D30" w14:paraId="73A8BBF7" w14:textId="772BD11F" w:rsidTr="001F4E95">
        <w:tc>
          <w:tcPr>
            <w:tcW w:w="913" w:type="dxa"/>
            <w:vAlign w:val="bottom"/>
          </w:tcPr>
          <w:p w14:paraId="55F77E04" w14:textId="0E33B6AB" w:rsidR="003D5D30" w:rsidRDefault="003D5D30" w:rsidP="003D5D30">
            <w:pPr>
              <w:pStyle w:val="TAC"/>
            </w:pPr>
            <w:r>
              <w:rPr>
                <w:rFonts w:ascii="Calibri" w:hAnsi="Calibri" w:cs="Calibri"/>
                <w:color w:val="000000"/>
                <w:sz w:val="22"/>
                <w:szCs w:val="22"/>
              </w:rPr>
              <w:t>9</w:t>
            </w:r>
          </w:p>
        </w:tc>
        <w:tc>
          <w:tcPr>
            <w:tcW w:w="1091" w:type="dxa"/>
            <w:vAlign w:val="bottom"/>
          </w:tcPr>
          <w:p w14:paraId="12AA4E46" w14:textId="47CF7B71" w:rsidR="003D5D30" w:rsidRDefault="003D5D30" w:rsidP="003D5D30">
            <w:pPr>
              <w:pStyle w:val="TAC"/>
            </w:pPr>
            <w:r>
              <w:rPr>
                <w:rFonts w:ascii="Calibri" w:hAnsi="Calibri" w:cs="Calibri"/>
                <w:color w:val="000000"/>
                <w:sz w:val="22"/>
                <w:szCs w:val="22"/>
              </w:rPr>
              <w:t>15</w:t>
            </w:r>
          </w:p>
        </w:tc>
        <w:tc>
          <w:tcPr>
            <w:tcW w:w="1039" w:type="dxa"/>
            <w:vAlign w:val="bottom"/>
          </w:tcPr>
          <w:p w14:paraId="5E560729" w14:textId="3589B5F3" w:rsidR="003D5D30" w:rsidRPr="00640D47" w:rsidRDefault="003D5D30" w:rsidP="003D5D30">
            <w:pPr>
              <w:pStyle w:val="TAC"/>
            </w:pPr>
            <w:r>
              <w:rPr>
                <w:rFonts w:ascii="Calibri" w:hAnsi="Calibri" w:cs="Calibri"/>
                <w:color w:val="000000"/>
                <w:sz w:val="22"/>
                <w:szCs w:val="22"/>
              </w:rPr>
              <w:t>5</w:t>
            </w:r>
          </w:p>
        </w:tc>
        <w:tc>
          <w:tcPr>
            <w:tcW w:w="1185" w:type="dxa"/>
            <w:vAlign w:val="bottom"/>
          </w:tcPr>
          <w:p w14:paraId="2A899FB5" w14:textId="091A353B" w:rsidR="003D5D30" w:rsidRDefault="003D5D30" w:rsidP="003D5D30">
            <w:pPr>
              <w:pStyle w:val="TAC"/>
            </w:pPr>
            <w:r>
              <w:rPr>
                <w:rFonts w:ascii="Calibri" w:hAnsi="Calibri" w:cs="Calibri"/>
                <w:color w:val="000000"/>
                <w:sz w:val="22"/>
                <w:szCs w:val="22"/>
              </w:rPr>
              <w:t>5</w:t>
            </w:r>
          </w:p>
        </w:tc>
        <w:tc>
          <w:tcPr>
            <w:tcW w:w="1116" w:type="dxa"/>
            <w:vAlign w:val="bottom"/>
          </w:tcPr>
          <w:p w14:paraId="7CC0B925" w14:textId="300AE61C" w:rsidR="003D5D30" w:rsidRDefault="003D5D30" w:rsidP="003D5D30">
            <w:pPr>
              <w:pStyle w:val="TAC"/>
            </w:pPr>
            <w:r>
              <w:rPr>
                <w:rFonts w:ascii="Calibri" w:hAnsi="Calibri" w:cs="Calibri"/>
                <w:color w:val="000000"/>
                <w:sz w:val="22"/>
                <w:szCs w:val="22"/>
              </w:rPr>
              <w:t>242.5</w:t>
            </w:r>
          </w:p>
        </w:tc>
        <w:tc>
          <w:tcPr>
            <w:tcW w:w="956" w:type="dxa"/>
            <w:vAlign w:val="bottom"/>
          </w:tcPr>
          <w:p w14:paraId="088BAAD8" w14:textId="1A6CDC9D" w:rsidR="003D5D30" w:rsidRDefault="003D5D30" w:rsidP="003D5D30">
            <w:pPr>
              <w:pStyle w:val="TAC"/>
            </w:pPr>
            <w:r>
              <w:rPr>
                <w:rFonts w:ascii="Calibri" w:hAnsi="Calibri" w:cs="Calibri"/>
                <w:color w:val="000000"/>
                <w:sz w:val="22"/>
                <w:szCs w:val="22"/>
              </w:rPr>
              <w:t>3.96</w:t>
            </w:r>
          </w:p>
        </w:tc>
        <w:tc>
          <w:tcPr>
            <w:tcW w:w="1178" w:type="dxa"/>
            <w:vAlign w:val="bottom"/>
          </w:tcPr>
          <w:p w14:paraId="7125D13F" w14:textId="6ED0B45E" w:rsidR="003D5D30" w:rsidRPr="002E43D1" w:rsidRDefault="003D5D30" w:rsidP="003D5D30">
            <w:pPr>
              <w:pStyle w:val="TAC"/>
              <w:rPr>
                <w:b/>
                <w:bCs/>
                <w:color w:val="FF0000"/>
              </w:rPr>
            </w:pPr>
            <w:r>
              <w:rPr>
                <w:rFonts w:ascii="Calibri" w:hAnsi="Calibri" w:cs="Calibri"/>
                <w:b/>
                <w:bCs/>
                <w:color w:val="FF0000"/>
                <w:sz w:val="22"/>
                <w:szCs w:val="22"/>
              </w:rPr>
              <w:t>3</w:t>
            </w:r>
          </w:p>
        </w:tc>
        <w:tc>
          <w:tcPr>
            <w:tcW w:w="1016" w:type="dxa"/>
            <w:vAlign w:val="bottom"/>
          </w:tcPr>
          <w:p w14:paraId="52D9413E" w14:textId="5750ACE9" w:rsidR="003D5D30" w:rsidRDefault="003D5D30" w:rsidP="003D5D30">
            <w:pPr>
              <w:pStyle w:val="TAC"/>
            </w:pPr>
            <w:r>
              <w:rPr>
                <w:rFonts w:ascii="Calibri" w:hAnsi="Calibri" w:cs="Calibri"/>
                <w:color w:val="000000"/>
                <w:sz w:val="22"/>
                <w:szCs w:val="22"/>
              </w:rPr>
              <w:t>47</w:t>
            </w:r>
          </w:p>
        </w:tc>
        <w:tc>
          <w:tcPr>
            <w:tcW w:w="858" w:type="dxa"/>
            <w:vAlign w:val="bottom"/>
          </w:tcPr>
          <w:p w14:paraId="67027DC8" w14:textId="052F37DA"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94.0%</w:t>
            </w:r>
          </w:p>
        </w:tc>
      </w:tr>
      <w:tr w:rsidR="003D5D30" w14:paraId="26B0B6C8" w14:textId="07BC01DB" w:rsidTr="001F4E95">
        <w:tc>
          <w:tcPr>
            <w:tcW w:w="913" w:type="dxa"/>
            <w:vAlign w:val="bottom"/>
          </w:tcPr>
          <w:p w14:paraId="2B3FE7C5" w14:textId="2B296557" w:rsidR="003D5D30" w:rsidRDefault="003D5D30" w:rsidP="003D5D30">
            <w:pPr>
              <w:pStyle w:val="TAC"/>
            </w:pPr>
            <w:r>
              <w:rPr>
                <w:rFonts w:ascii="Calibri" w:hAnsi="Calibri" w:cs="Calibri"/>
                <w:color w:val="000000"/>
                <w:sz w:val="22"/>
                <w:szCs w:val="22"/>
              </w:rPr>
              <w:t>11</w:t>
            </w:r>
          </w:p>
        </w:tc>
        <w:tc>
          <w:tcPr>
            <w:tcW w:w="1091" w:type="dxa"/>
            <w:vAlign w:val="bottom"/>
          </w:tcPr>
          <w:p w14:paraId="4DAB3FEA" w14:textId="19BBA5EA" w:rsidR="003D5D30" w:rsidRDefault="003D5D30" w:rsidP="003D5D30">
            <w:pPr>
              <w:pStyle w:val="TAC"/>
            </w:pPr>
            <w:r>
              <w:rPr>
                <w:rFonts w:ascii="Calibri" w:hAnsi="Calibri" w:cs="Calibri"/>
                <w:color w:val="000000"/>
                <w:sz w:val="22"/>
                <w:szCs w:val="22"/>
              </w:rPr>
              <w:t>15</w:t>
            </w:r>
          </w:p>
        </w:tc>
        <w:tc>
          <w:tcPr>
            <w:tcW w:w="1039" w:type="dxa"/>
            <w:vAlign w:val="bottom"/>
          </w:tcPr>
          <w:p w14:paraId="103A5537" w14:textId="6EB679AD" w:rsidR="003D5D30" w:rsidRPr="00640D47" w:rsidRDefault="003D5D30" w:rsidP="003D5D30">
            <w:pPr>
              <w:pStyle w:val="TAC"/>
            </w:pPr>
            <w:r>
              <w:rPr>
                <w:rFonts w:ascii="Calibri" w:hAnsi="Calibri" w:cs="Calibri"/>
                <w:color w:val="000000"/>
                <w:sz w:val="22"/>
                <w:szCs w:val="22"/>
              </w:rPr>
              <w:t>10</w:t>
            </w:r>
          </w:p>
        </w:tc>
        <w:tc>
          <w:tcPr>
            <w:tcW w:w="1185" w:type="dxa"/>
            <w:vAlign w:val="bottom"/>
          </w:tcPr>
          <w:p w14:paraId="3DBFDB8F" w14:textId="29852F49" w:rsidR="003D5D30" w:rsidRDefault="003D5D30" w:rsidP="003D5D30">
            <w:pPr>
              <w:pStyle w:val="TAC"/>
            </w:pPr>
            <w:r>
              <w:rPr>
                <w:rFonts w:ascii="Calibri" w:hAnsi="Calibri" w:cs="Calibri"/>
                <w:color w:val="000000"/>
                <w:sz w:val="22"/>
                <w:szCs w:val="22"/>
              </w:rPr>
              <w:t>10</w:t>
            </w:r>
          </w:p>
        </w:tc>
        <w:tc>
          <w:tcPr>
            <w:tcW w:w="1116" w:type="dxa"/>
            <w:vAlign w:val="bottom"/>
          </w:tcPr>
          <w:p w14:paraId="0456D7D7" w14:textId="74067D62" w:rsidR="003D5D30" w:rsidRDefault="003D5D30" w:rsidP="003D5D30">
            <w:pPr>
              <w:pStyle w:val="TAC"/>
            </w:pPr>
            <w:r>
              <w:rPr>
                <w:rFonts w:ascii="Calibri" w:hAnsi="Calibri" w:cs="Calibri"/>
                <w:color w:val="000000"/>
                <w:sz w:val="22"/>
                <w:szCs w:val="22"/>
              </w:rPr>
              <w:t>312.5</w:t>
            </w:r>
          </w:p>
        </w:tc>
        <w:tc>
          <w:tcPr>
            <w:tcW w:w="956" w:type="dxa"/>
            <w:vAlign w:val="bottom"/>
          </w:tcPr>
          <w:p w14:paraId="12A3133F" w14:textId="1CAD0007" w:rsidR="003D5D30" w:rsidRDefault="003D5D30" w:rsidP="003D5D30">
            <w:pPr>
              <w:pStyle w:val="TAC"/>
            </w:pPr>
            <w:r>
              <w:rPr>
                <w:rFonts w:ascii="Calibri" w:hAnsi="Calibri" w:cs="Calibri"/>
                <w:color w:val="000000"/>
                <w:sz w:val="22"/>
                <w:szCs w:val="22"/>
              </w:rPr>
              <w:t>0.90</w:t>
            </w:r>
          </w:p>
        </w:tc>
        <w:tc>
          <w:tcPr>
            <w:tcW w:w="1178" w:type="dxa"/>
            <w:vAlign w:val="bottom"/>
          </w:tcPr>
          <w:p w14:paraId="15261DF3" w14:textId="295465B8" w:rsidR="003D5D30" w:rsidRDefault="003D5D30" w:rsidP="003D5D30">
            <w:pPr>
              <w:pStyle w:val="TAC"/>
            </w:pPr>
            <w:r>
              <w:rPr>
                <w:rFonts w:ascii="Calibri" w:hAnsi="Calibri" w:cs="Calibri"/>
                <w:color w:val="000000"/>
                <w:sz w:val="22"/>
                <w:szCs w:val="22"/>
              </w:rPr>
              <w:t>47</w:t>
            </w:r>
          </w:p>
        </w:tc>
        <w:tc>
          <w:tcPr>
            <w:tcW w:w="1016" w:type="dxa"/>
            <w:vAlign w:val="bottom"/>
          </w:tcPr>
          <w:p w14:paraId="7257A062" w14:textId="12A7974C" w:rsidR="003D5D30" w:rsidRDefault="003D5D30" w:rsidP="003D5D30">
            <w:pPr>
              <w:pStyle w:val="TAC"/>
            </w:pPr>
            <w:r>
              <w:rPr>
                <w:rFonts w:ascii="Calibri" w:hAnsi="Calibri" w:cs="Calibri"/>
                <w:color w:val="000000"/>
                <w:sz w:val="22"/>
                <w:szCs w:val="22"/>
              </w:rPr>
              <w:t>57</w:t>
            </w:r>
          </w:p>
        </w:tc>
        <w:tc>
          <w:tcPr>
            <w:tcW w:w="858" w:type="dxa"/>
            <w:vAlign w:val="bottom"/>
          </w:tcPr>
          <w:p w14:paraId="529FE136" w14:textId="0FDDA112"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93.3%</w:t>
            </w:r>
          </w:p>
        </w:tc>
      </w:tr>
      <w:tr w:rsidR="003D5D30" w14:paraId="2BADF8CC" w14:textId="71073B8B" w:rsidTr="001F4E95">
        <w:tc>
          <w:tcPr>
            <w:tcW w:w="913" w:type="dxa"/>
            <w:vAlign w:val="bottom"/>
          </w:tcPr>
          <w:p w14:paraId="6460CEC7" w14:textId="6F98205E" w:rsidR="003D5D30" w:rsidRDefault="003D5D30" w:rsidP="003D5D30">
            <w:pPr>
              <w:pStyle w:val="TAC"/>
            </w:pPr>
            <w:r>
              <w:rPr>
                <w:rFonts w:ascii="Calibri" w:hAnsi="Calibri" w:cs="Calibri"/>
                <w:color w:val="000000"/>
                <w:sz w:val="22"/>
                <w:szCs w:val="22"/>
              </w:rPr>
              <w:t>12</w:t>
            </w:r>
          </w:p>
        </w:tc>
        <w:tc>
          <w:tcPr>
            <w:tcW w:w="1091" w:type="dxa"/>
            <w:vAlign w:val="bottom"/>
          </w:tcPr>
          <w:p w14:paraId="70E98401" w14:textId="46FE8FC0" w:rsidR="003D5D30" w:rsidRDefault="003D5D30" w:rsidP="003D5D30">
            <w:pPr>
              <w:pStyle w:val="TAC"/>
            </w:pPr>
            <w:r>
              <w:rPr>
                <w:rFonts w:ascii="Calibri" w:hAnsi="Calibri" w:cs="Calibri"/>
                <w:color w:val="000000"/>
                <w:sz w:val="22"/>
                <w:szCs w:val="22"/>
              </w:rPr>
              <w:t>15</w:t>
            </w:r>
          </w:p>
        </w:tc>
        <w:tc>
          <w:tcPr>
            <w:tcW w:w="1039" w:type="dxa"/>
            <w:vAlign w:val="bottom"/>
          </w:tcPr>
          <w:p w14:paraId="52A5935E" w14:textId="05841A13" w:rsidR="003D5D30" w:rsidRPr="00640D47" w:rsidRDefault="003D5D30" w:rsidP="003D5D30">
            <w:pPr>
              <w:pStyle w:val="TAC"/>
            </w:pPr>
            <w:r>
              <w:rPr>
                <w:rFonts w:ascii="Calibri" w:hAnsi="Calibri" w:cs="Calibri"/>
                <w:color w:val="000000"/>
                <w:sz w:val="22"/>
                <w:szCs w:val="22"/>
              </w:rPr>
              <w:t>10</w:t>
            </w:r>
          </w:p>
        </w:tc>
        <w:tc>
          <w:tcPr>
            <w:tcW w:w="1185" w:type="dxa"/>
            <w:vAlign w:val="bottom"/>
          </w:tcPr>
          <w:p w14:paraId="497A00CA" w14:textId="00260468" w:rsidR="003D5D30" w:rsidRDefault="003D5D30" w:rsidP="003D5D30">
            <w:pPr>
              <w:pStyle w:val="TAC"/>
            </w:pPr>
            <w:r>
              <w:rPr>
                <w:rFonts w:ascii="Calibri" w:hAnsi="Calibri" w:cs="Calibri"/>
                <w:color w:val="000000"/>
                <w:sz w:val="22"/>
                <w:szCs w:val="22"/>
              </w:rPr>
              <w:t>10</w:t>
            </w:r>
          </w:p>
        </w:tc>
        <w:tc>
          <w:tcPr>
            <w:tcW w:w="1116" w:type="dxa"/>
            <w:vAlign w:val="bottom"/>
          </w:tcPr>
          <w:p w14:paraId="687D2AE9" w14:textId="515C8605" w:rsidR="003D5D30" w:rsidRDefault="003D5D30" w:rsidP="003D5D30">
            <w:pPr>
              <w:pStyle w:val="TAC"/>
            </w:pPr>
            <w:r>
              <w:rPr>
                <w:rFonts w:ascii="Calibri" w:hAnsi="Calibri" w:cs="Calibri"/>
                <w:color w:val="000000"/>
                <w:sz w:val="22"/>
                <w:szCs w:val="22"/>
              </w:rPr>
              <w:t>312.5</w:t>
            </w:r>
          </w:p>
        </w:tc>
        <w:tc>
          <w:tcPr>
            <w:tcW w:w="956" w:type="dxa"/>
            <w:vAlign w:val="bottom"/>
          </w:tcPr>
          <w:p w14:paraId="24E40B35" w14:textId="3891D845" w:rsidR="003D5D30" w:rsidRDefault="003D5D30" w:rsidP="003D5D30">
            <w:pPr>
              <w:pStyle w:val="TAC"/>
            </w:pPr>
            <w:r>
              <w:rPr>
                <w:rFonts w:ascii="Calibri" w:hAnsi="Calibri" w:cs="Calibri"/>
                <w:color w:val="000000"/>
                <w:sz w:val="22"/>
                <w:szCs w:val="22"/>
              </w:rPr>
              <w:t>1.98</w:t>
            </w:r>
          </w:p>
        </w:tc>
        <w:tc>
          <w:tcPr>
            <w:tcW w:w="1178" w:type="dxa"/>
            <w:vAlign w:val="bottom"/>
          </w:tcPr>
          <w:p w14:paraId="5B8EAC92" w14:textId="1EA1E45F" w:rsidR="003D5D30" w:rsidRDefault="003D5D30" w:rsidP="003D5D30">
            <w:pPr>
              <w:pStyle w:val="TAC"/>
            </w:pPr>
            <w:r>
              <w:rPr>
                <w:rFonts w:ascii="Calibri" w:hAnsi="Calibri" w:cs="Calibri"/>
                <w:color w:val="000000"/>
                <w:sz w:val="22"/>
                <w:szCs w:val="22"/>
              </w:rPr>
              <w:t>41</w:t>
            </w:r>
          </w:p>
        </w:tc>
        <w:tc>
          <w:tcPr>
            <w:tcW w:w="1016" w:type="dxa"/>
            <w:vAlign w:val="bottom"/>
          </w:tcPr>
          <w:p w14:paraId="0B7F3F59" w14:textId="265ABF3E" w:rsidR="003D5D30" w:rsidRDefault="003D5D30" w:rsidP="003D5D30">
            <w:pPr>
              <w:pStyle w:val="TAC"/>
            </w:pPr>
            <w:r>
              <w:rPr>
                <w:rFonts w:ascii="Calibri" w:hAnsi="Calibri" w:cs="Calibri"/>
                <w:color w:val="000000"/>
                <w:sz w:val="22"/>
                <w:szCs w:val="22"/>
              </w:rPr>
              <w:t>63</w:t>
            </w:r>
          </w:p>
        </w:tc>
        <w:tc>
          <w:tcPr>
            <w:tcW w:w="858" w:type="dxa"/>
            <w:vAlign w:val="bottom"/>
          </w:tcPr>
          <w:p w14:paraId="3D8435FD" w14:textId="54F8180A"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94.5%</w:t>
            </w:r>
          </w:p>
        </w:tc>
      </w:tr>
      <w:tr w:rsidR="003D5D30" w14:paraId="6FB9974B" w14:textId="33A210FE" w:rsidTr="001F4E95">
        <w:tc>
          <w:tcPr>
            <w:tcW w:w="913" w:type="dxa"/>
            <w:vAlign w:val="bottom"/>
          </w:tcPr>
          <w:p w14:paraId="165DE06B" w14:textId="5A250B16" w:rsidR="003D5D30" w:rsidRPr="00640D47" w:rsidRDefault="003D5D30" w:rsidP="003D5D30">
            <w:pPr>
              <w:pStyle w:val="TAC"/>
            </w:pPr>
            <w:r>
              <w:rPr>
                <w:rFonts w:ascii="Calibri" w:hAnsi="Calibri" w:cs="Calibri"/>
                <w:color w:val="000000"/>
                <w:sz w:val="22"/>
                <w:szCs w:val="22"/>
              </w:rPr>
              <w:t>13</w:t>
            </w:r>
          </w:p>
        </w:tc>
        <w:tc>
          <w:tcPr>
            <w:tcW w:w="1091" w:type="dxa"/>
            <w:vAlign w:val="bottom"/>
          </w:tcPr>
          <w:p w14:paraId="2A7721D1" w14:textId="2CA57B11" w:rsidR="003D5D30" w:rsidRPr="00640D47" w:rsidRDefault="003D5D30" w:rsidP="003D5D30">
            <w:pPr>
              <w:pStyle w:val="TAC"/>
            </w:pPr>
            <w:r>
              <w:rPr>
                <w:rFonts w:ascii="Calibri" w:hAnsi="Calibri" w:cs="Calibri"/>
                <w:color w:val="000000"/>
                <w:sz w:val="22"/>
                <w:szCs w:val="22"/>
              </w:rPr>
              <w:t>15</w:t>
            </w:r>
          </w:p>
        </w:tc>
        <w:tc>
          <w:tcPr>
            <w:tcW w:w="1039" w:type="dxa"/>
            <w:vAlign w:val="bottom"/>
          </w:tcPr>
          <w:p w14:paraId="37592A90" w14:textId="35F39E3B" w:rsidR="003D5D30" w:rsidRPr="00640D47" w:rsidRDefault="003D5D30" w:rsidP="003D5D30">
            <w:pPr>
              <w:pStyle w:val="TAC"/>
            </w:pPr>
            <w:r>
              <w:rPr>
                <w:rFonts w:ascii="Calibri" w:hAnsi="Calibri" w:cs="Calibri"/>
                <w:color w:val="000000"/>
                <w:sz w:val="22"/>
                <w:szCs w:val="22"/>
              </w:rPr>
              <w:t>10</w:t>
            </w:r>
          </w:p>
        </w:tc>
        <w:tc>
          <w:tcPr>
            <w:tcW w:w="1185" w:type="dxa"/>
            <w:vAlign w:val="bottom"/>
          </w:tcPr>
          <w:p w14:paraId="72C2B5C5" w14:textId="4453E84B" w:rsidR="003D5D30" w:rsidRPr="00640D47" w:rsidRDefault="003D5D30" w:rsidP="003D5D30">
            <w:pPr>
              <w:pStyle w:val="TAC"/>
            </w:pPr>
            <w:r>
              <w:rPr>
                <w:rFonts w:ascii="Calibri" w:hAnsi="Calibri" w:cs="Calibri"/>
                <w:color w:val="000000"/>
                <w:sz w:val="22"/>
                <w:szCs w:val="22"/>
              </w:rPr>
              <w:t>10</w:t>
            </w:r>
          </w:p>
        </w:tc>
        <w:tc>
          <w:tcPr>
            <w:tcW w:w="1116" w:type="dxa"/>
            <w:vAlign w:val="bottom"/>
          </w:tcPr>
          <w:p w14:paraId="32C43024" w14:textId="336CC2CF" w:rsidR="003D5D30" w:rsidRPr="00640D47" w:rsidRDefault="003D5D30" w:rsidP="003D5D30">
            <w:pPr>
              <w:pStyle w:val="TAC"/>
            </w:pPr>
            <w:r>
              <w:rPr>
                <w:rFonts w:ascii="Calibri" w:hAnsi="Calibri" w:cs="Calibri"/>
                <w:color w:val="000000"/>
                <w:sz w:val="22"/>
                <w:szCs w:val="22"/>
              </w:rPr>
              <w:t>312.5</w:t>
            </w:r>
          </w:p>
        </w:tc>
        <w:tc>
          <w:tcPr>
            <w:tcW w:w="956" w:type="dxa"/>
            <w:vAlign w:val="bottom"/>
          </w:tcPr>
          <w:p w14:paraId="2B77AC5F" w14:textId="22F2FB3D" w:rsidR="003D5D30" w:rsidRPr="00640D47" w:rsidRDefault="003D5D30" w:rsidP="003D5D30">
            <w:pPr>
              <w:pStyle w:val="TAC"/>
            </w:pPr>
            <w:r>
              <w:rPr>
                <w:rFonts w:ascii="Calibri" w:hAnsi="Calibri" w:cs="Calibri"/>
                <w:color w:val="000000"/>
                <w:sz w:val="22"/>
                <w:szCs w:val="22"/>
              </w:rPr>
              <w:t>2.88</w:t>
            </w:r>
          </w:p>
        </w:tc>
        <w:tc>
          <w:tcPr>
            <w:tcW w:w="1178" w:type="dxa"/>
            <w:vAlign w:val="bottom"/>
          </w:tcPr>
          <w:p w14:paraId="291C8371" w14:textId="21CE2513" w:rsidR="003D5D30" w:rsidRPr="00640D47" w:rsidRDefault="003D5D30" w:rsidP="003D5D30">
            <w:pPr>
              <w:pStyle w:val="TAC"/>
            </w:pPr>
            <w:r>
              <w:rPr>
                <w:rFonts w:ascii="Calibri" w:hAnsi="Calibri" w:cs="Calibri"/>
                <w:color w:val="000000"/>
                <w:sz w:val="22"/>
                <w:szCs w:val="22"/>
              </w:rPr>
              <w:t>36</w:t>
            </w:r>
          </w:p>
        </w:tc>
        <w:tc>
          <w:tcPr>
            <w:tcW w:w="1016" w:type="dxa"/>
            <w:vAlign w:val="bottom"/>
          </w:tcPr>
          <w:p w14:paraId="45EB521A" w14:textId="17647084" w:rsidR="003D5D30" w:rsidRPr="00640D47" w:rsidRDefault="003D5D30" w:rsidP="003D5D30">
            <w:pPr>
              <w:pStyle w:val="TAC"/>
            </w:pPr>
            <w:r>
              <w:rPr>
                <w:rFonts w:ascii="Calibri" w:hAnsi="Calibri" w:cs="Calibri"/>
                <w:color w:val="000000"/>
                <w:sz w:val="22"/>
                <w:szCs w:val="22"/>
              </w:rPr>
              <w:t>68</w:t>
            </w:r>
          </w:p>
        </w:tc>
        <w:tc>
          <w:tcPr>
            <w:tcW w:w="858" w:type="dxa"/>
            <w:vAlign w:val="bottom"/>
          </w:tcPr>
          <w:p w14:paraId="6B72A462" w14:textId="5BFFF4E9"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94.2%</w:t>
            </w:r>
          </w:p>
        </w:tc>
      </w:tr>
      <w:tr w:rsidR="003D5D30" w14:paraId="028409E1" w14:textId="1645AB5E" w:rsidTr="001F4E95">
        <w:tc>
          <w:tcPr>
            <w:tcW w:w="913" w:type="dxa"/>
            <w:vAlign w:val="bottom"/>
          </w:tcPr>
          <w:p w14:paraId="065B9685" w14:textId="50E30EC6" w:rsidR="003D5D30" w:rsidRPr="00640D47" w:rsidRDefault="003D5D30" w:rsidP="003D5D30">
            <w:pPr>
              <w:pStyle w:val="TAC"/>
            </w:pPr>
            <w:r>
              <w:rPr>
                <w:rFonts w:ascii="Calibri" w:hAnsi="Calibri" w:cs="Calibri"/>
                <w:color w:val="000000"/>
                <w:sz w:val="22"/>
                <w:szCs w:val="22"/>
              </w:rPr>
              <w:t>14</w:t>
            </w:r>
          </w:p>
        </w:tc>
        <w:tc>
          <w:tcPr>
            <w:tcW w:w="1091" w:type="dxa"/>
            <w:vAlign w:val="bottom"/>
          </w:tcPr>
          <w:p w14:paraId="02AA11A3" w14:textId="60863443" w:rsidR="003D5D30" w:rsidRPr="00640D47" w:rsidRDefault="003D5D30" w:rsidP="003D5D30">
            <w:pPr>
              <w:pStyle w:val="TAC"/>
            </w:pPr>
            <w:r>
              <w:rPr>
                <w:rFonts w:ascii="Calibri" w:hAnsi="Calibri" w:cs="Calibri"/>
                <w:color w:val="000000"/>
                <w:sz w:val="22"/>
                <w:szCs w:val="22"/>
              </w:rPr>
              <w:t>15</w:t>
            </w:r>
          </w:p>
        </w:tc>
        <w:tc>
          <w:tcPr>
            <w:tcW w:w="1039" w:type="dxa"/>
            <w:vAlign w:val="bottom"/>
          </w:tcPr>
          <w:p w14:paraId="517338DC" w14:textId="0252BAA3" w:rsidR="003D5D30" w:rsidRPr="00640D47" w:rsidRDefault="003D5D30" w:rsidP="003D5D30">
            <w:pPr>
              <w:pStyle w:val="TAC"/>
            </w:pPr>
            <w:r>
              <w:rPr>
                <w:rFonts w:ascii="Calibri" w:hAnsi="Calibri" w:cs="Calibri"/>
                <w:color w:val="000000"/>
                <w:sz w:val="22"/>
                <w:szCs w:val="22"/>
              </w:rPr>
              <w:t>10</w:t>
            </w:r>
          </w:p>
        </w:tc>
        <w:tc>
          <w:tcPr>
            <w:tcW w:w="1185" w:type="dxa"/>
            <w:vAlign w:val="bottom"/>
          </w:tcPr>
          <w:p w14:paraId="4C5934ED" w14:textId="25EF2A62" w:rsidR="003D5D30" w:rsidRPr="00640D47" w:rsidRDefault="003D5D30" w:rsidP="003D5D30">
            <w:pPr>
              <w:pStyle w:val="TAC"/>
            </w:pPr>
            <w:r>
              <w:rPr>
                <w:rFonts w:ascii="Calibri" w:hAnsi="Calibri" w:cs="Calibri"/>
                <w:color w:val="000000"/>
                <w:sz w:val="22"/>
                <w:szCs w:val="22"/>
              </w:rPr>
              <w:t>10</w:t>
            </w:r>
          </w:p>
        </w:tc>
        <w:tc>
          <w:tcPr>
            <w:tcW w:w="1116" w:type="dxa"/>
            <w:vAlign w:val="bottom"/>
          </w:tcPr>
          <w:p w14:paraId="1550533F" w14:textId="38C61C2D" w:rsidR="003D5D30" w:rsidRPr="00640D47" w:rsidRDefault="003D5D30" w:rsidP="003D5D30">
            <w:pPr>
              <w:pStyle w:val="TAC"/>
            </w:pPr>
            <w:r>
              <w:rPr>
                <w:rFonts w:ascii="Calibri" w:hAnsi="Calibri" w:cs="Calibri"/>
                <w:color w:val="000000"/>
                <w:sz w:val="22"/>
                <w:szCs w:val="22"/>
              </w:rPr>
              <w:t>312.5</w:t>
            </w:r>
          </w:p>
        </w:tc>
        <w:tc>
          <w:tcPr>
            <w:tcW w:w="956" w:type="dxa"/>
            <w:vAlign w:val="bottom"/>
          </w:tcPr>
          <w:p w14:paraId="459667FC" w14:textId="4D4A5C64" w:rsidR="003D5D30" w:rsidRPr="00640D47" w:rsidRDefault="003D5D30" w:rsidP="003D5D30">
            <w:pPr>
              <w:pStyle w:val="TAC"/>
            </w:pPr>
            <w:r>
              <w:rPr>
                <w:rFonts w:ascii="Calibri" w:hAnsi="Calibri" w:cs="Calibri"/>
                <w:color w:val="000000"/>
                <w:sz w:val="22"/>
                <w:szCs w:val="22"/>
              </w:rPr>
              <w:t>3.96</w:t>
            </w:r>
          </w:p>
        </w:tc>
        <w:tc>
          <w:tcPr>
            <w:tcW w:w="1178" w:type="dxa"/>
            <w:vAlign w:val="bottom"/>
          </w:tcPr>
          <w:p w14:paraId="36200F0E" w14:textId="6B30C933" w:rsidR="003D5D30" w:rsidRPr="00640D47" w:rsidRDefault="003D5D30" w:rsidP="003D5D30">
            <w:pPr>
              <w:pStyle w:val="TAC"/>
            </w:pPr>
            <w:r>
              <w:rPr>
                <w:rFonts w:ascii="Calibri" w:hAnsi="Calibri" w:cs="Calibri"/>
                <w:color w:val="000000"/>
                <w:sz w:val="22"/>
                <w:szCs w:val="22"/>
              </w:rPr>
              <w:t>30</w:t>
            </w:r>
          </w:p>
        </w:tc>
        <w:tc>
          <w:tcPr>
            <w:tcW w:w="1016" w:type="dxa"/>
            <w:vAlign w:val="bottom"/>
          </w:tcPr>
          <w:p w14:paraId="06EE6421" w14:textId="2382E169" w:rsidR="003D5D30" w:rsidRPr="00640D47" w:rsidRDefault="003D5D30" w:rsidP="003D5D30">
            <w:pPr>
              <w:pStyle w:val="TAC"/>
            </w:pPr>
            <w:r>
              <w:rPr>
                <w:rFonts w:ascii="Calibri" w:hAnsi="Calibri" w:cs="Calibri"/>
                <w:color w:val="000000"/>
                <w:sz w:val="22"/>
                <w:szCs w:val="22"/>
              </w:rPr>
              <w:t>74</w:t>
            </w:r>
          </w:p>
        </w:tc>
        <w:tc>
          <w:tcPr>
            <w:tcW w:w="858" w:type="dxa"/>
            <w:vAlign w:val="bottom"/>
          </w:tcPr>
          <w:p w14:paraId="09CBF25E" w14:textId="11B81490"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95.1%</w:t>
            </w:r>
          </w:p>
        </w:tc>
      </w:tr>
      <w:tr w:rsidR="003D5D30" w14:paraId="45BBDA32" w14:textId="3D868129" w:rsidTr="001F4E95">
        <w:tc>
          <w:tcPr>
            <w:tcW w:w="913" w:type="dxa"/>
            <w:vAlign w:val="bottom"/>
          </w:tcPr>
          <w:p w14:paraId="1635CE82" w14:textId="47D0E8F0" w:rsidR="003D5D30" w:rsidRPr="00640D47" w:rsidRDefault="003D5D30" w:rsidP="003D5D30">
            <w:pPr>
              <w:pStyle w:val="TAC"/>
            </w:pPr>
            <w:r>
              <w:rPr>
                <w:rFonts w:ascii="Calibri" w:hAnsi="Calibri" w:cs="Calibri"/>
                <w:color w:val="000000"/>
                <w:sz w:val="22"/>
                <w:szCs w:val="22"/>
              </w:rPr>
              <w:t>16</w:t>
            </w:r>
          </w:p>
        </w:tc>
        <w:tc>
          <w:tcPr>
            <w:tcW w:w="1091" w:type="dxa"/>
            <w:vAlign w:val="bottom"/>
          </w:tcPr>
          <w:p w14:paraId="29400395" w14:textId="6F3B08F0" w:rsidR="003D5D30" w:rsidRPr="00640D47" w:rsidRDefault="003D5D30" w:rsidP="003D5D30">
            <w:pPr>
              <w:pStyle w:val="TAC"/>
            </w:pPr>
            <w:r>
              <w:rPr>
                <w:rFonts w:ascii="Calibri" w:hAnsi="Calibri" w:cs="Calibri"/>
                <w:color w:val="000000"/>
                <w:sz w:val="22"/>
                <w:szCs w:val="22"/>
              </w:rPr>
              <w:t>15</w:t>
            </w:r>
          </w:p>
        </w:tc>
        <w:tc>
          <w:tcPr>
            <w:tcW w:w="1039" w:type="dxa"/>
            <w:vAlign w:val="bottom"/>
          </w:tcPr>
          <w:p w14:paraId="17D62101" w14:textId="23048EC0" w:rsidR="003D5D30" w:rsidRPr="00640D47" w:rsidRDefault="003D5D30" w:rsidP="003D5D30">
            <w:pPr>
              <w:pStyle w:val="TAC"/>
            </w:pPr>
            <w:r>
              <w:rPr>
                <w:rFonts w:ascii="Calibri" w:hAnsi="Calibri" w:cs="Calibri"/>
                <w:color w:val="000000"/>
                <w:sz w:val="22"/>
                <w:szCs w:val="22"/>
              </w:rPr>
              <w:t>15</w:t>
            </w:r>
          </w:p>
        </w:tc>
        <w:tc>
          <w:tcPr>
            <w:tcW w:w="1185" w:type="dxa"/>
            <w:vAlign w:val="bottom"/>
          </w:tcPr>
          <w:p w14:paraId="0CBCEDD8" w14:textId="6FE1C617" w:rsidR="003D5D30" w:rsidRPr="00640D47" w:rsidRDefault="003D5D30" w:rsidP="003D5D30">
            <w:pPr>
              <w:pStyle w:val="TAC"/>
            </w:pPr>
            <w:r>
              <w:rPr>
                <w:rFonts w:ascii="Calibri" w:hAnsi="Calibri" w:cs="Calibri"/>
                <w:color w:val="000000"/>
                <w:sz w:val="22"/>
                <w:szCs w:val="22"/>
              </w:rPr>
              <w:t>15</w:t>
            </w:r>
          </w:p>
        </w:tc>
        <w:tc>
          <w:tcPr>
            <w:tcW w:w="1116" w:type="dxa"/>
            <w:vAlign w:val="bottom"/>
          </w:tcPr>
          <w:p w14:paraId="46FD4013" w14:textId="226BCBCF" w:rsidR="003D5D30" w:rsidRPr="00640D47" w:rsidRDefault="003D5D30" w:rsidP="003D5D30">
            <w:pPr>
              <w:pStyle w:val="TAC"/>
            </w:pPr>
            <w:r>
              <w:rPr>
                <w:rFonts w:ascii="Calibri" w:hAnsi="Calibri" w:cs="Calibri"/>
                <w:color w:val="000000"/>
                <w:sz w:val="22"/>
                <w:szCs w:val="22"/>
              </w:rPr>
              <w:t>382.5</w:t>
            </w:r>
          </w:p>
        </w:tc>
        <w:tc>
          <w:tcPr>
            <w:tcW w:w="956" w:type="dxa"/>
            <w:vAlign w:val="bottom"/>
          </w:tcPr>
          <w:p w14:paraId="7C8FF31D" w14:textId="4D9030D2" w:rsidR="003D5D30" w:rsidRPr="00640D47" w:rsidRDefault="003D5D30" w:rsidP="003D5D30">
            <w:pPr>
              <w:pStyle w:val="TAC"/>
            </w:pPr>
            <w:r>
              <w:rPr>
                <w:rFonts w:ascii="Calibri" w:hAnsi="Calibri" w:cs="Calibri"/>
                <w:color w:val="000000"/>
                <w:sz w:val="22"/>
                <w:szCs w:val="22"/>
              </w:rPr>
              <w:t>0.90</w:t>
            </w:r>
          </w:p>
        </w:tc>
        <w:tc>
          <w:tcPr>
            <w:tcW w:w="1178" w:type="dxa"/>
            <w:vAlign w:val="bottom"/>
          </w:tcPr>
          <w:p w14:paraId="396E940D" w14:textId="7A979DAE" w:rsidR="003D5D30" w:rsidRPr="00640D47" w:rsidRDefault="003D5D30" w:rsidP="003D5D30">
            <w:pPr>
              <w:pStyle w:val="TAC"/>
            </w:pPr>
            <w:r>
              <w:rPr>
                <w:rFonts w:ascii="Calibri" w:hAnsi="Calibri" w:cs="Calibri"/>
                <w:color w:val="000000"/>
                <w:sz w:val="22"/>
                <w:szCs w:val="22"/>
              </w:rPr>
              <w:t>74</w:t>
            </w:r>
          </w:p>
        </w:tc>
        <w:tc>
          <w:tcPr>
            <w:tcW w:w="1016" w:type="dxa"/>
            <w:vAlign w:val="bottom"/>
          </w:tcPr>
          <w:p w14:paraId="62327B94" w14:textId="195E7176" w:rsidR="003D5D30" w:rsidRPr="00640D47" w:rsidRDefault="003D5D30" w:rsidP="003D5D30">
            <w:pPr>
              <w:pStyle w:val="TAC"/>
            </w:pPr>
            <w:r>
              <w:rPr>
                <w:rFonts w:ascii="Calibri" w:hAnsi="Calibri" w:cs="Calibri"/>
                <w:color w:val="000000"/>
                <w:sz w:val="22"/>
                <w:szCs w:val="22"/>
              </w:rPr>
              <w:t>84</w:t>
            </w:r>
          </w:p>
        </w:tc>
        <w:tc>
          <w:tcPr>
            <w:tcW w:w="858" w:type="dxa"/>
            <w:vAlign w:val="bottom"/>
          </w:tcPr>
          <w:p w14:paraId="6C15D729" w14:textId="6B4074C5"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94.5%</w:t>
            </w:r>
          </w:p>
        </w:tc>
      </w:tr>
      <w:tr w:rsidR="003D5D30" w14:paraId="633DB247" w14:textId="290D29C7" w:rsidTr="001F4E95">
        <w:tc>
          <w:tcPr>
            <w:tcW w:w="913" w:type="dxa"/>
            <w:vAlign w:val="bottom"/>
          </w:tcPr>
          <w:p w14:paraId="07EFEC2F" w14:textId="1B66D81E" w:rsidR="003D5D30" w:rsidRPr="00640D47" w:rsidRDefault="003D5D30" w:rsidP="003D5D30">
            <w:pPr>
              <w:pStyle w:val="TAC"/>
            </w:pPr>
            <w:r>
              <w:rPr>
                <w:rFonts w:ascii="Calibri" w:hAnsi="Calibri" w:cs="Calibri"/>
                <w:color w:val="000000"/>
                <w:sz w:val="22"/>
                <w:szCs w:val="22"/>
              </w:rPr>
              <w:t>17</w:t>
            </w:r>
          </w:p>
        </w:tc>
        <w:tc>
          <w:tcPr>
            <w:tcW w:w="1091" w:type="dxa"/>
            <w:vAlign w:val="bottom"/>
          </w:tcPr>
          <w:p w14:paraId="1A447755" w14:textId="1B286692" w:rsidR="003D5D30" w:rsidRPr="00640D47" w:rsidRDefault="003D5D30" w:rsidP="003D5D30">
            <w:pPr>
              <w:pStyle w:val="TAC"/>
            </w:pPr>
            <w:r>
              <w:rPr>
                <w:rFonts w:ascii="Calibri" w:hAnsi="Calibri" w:cs="Calibri"/>
                <w:color w:val="000000"/>
                <w:sz w:val="22"/>
                <w:szCs w:val="22"/>
              </w:rPr>
              <w:t>15</w:t>
            </w:r>
          </w:p>
        </w:tc>
        <w:tc>
          <w:tcPr>
            <w:tcW w:w="1039" w:type="dxa"/>
            <w:vAlign w:val="bottom"/>
          </w:tcPr>
          <w:p w14:paraId="4FA2AA74" w14:textId="5974CAB3" w:rsidR="003D5D30" w:rsidRPr="00640D47" w:rsidRDefault="003D5D30" w:rsidP="003D5D30">
            <w:pPr>
              <w:pStyle w:val="TAC"/>
            </w:pPr>
            <w:r>
              <w:rPr>
                <w:rFonts w:ascii="Calibri" w:hAnsi="Calibri" w:cs="Calibri"/>
                <w:color w:val="000000"/>
                <w:sz w:val="22"/>
                <w:szCs w:val="22"/>
              </w:rPr>
              <w:t>15</w:t>
            </w:r>
          </w:p>
        </w:tc>
        <w:tc>
          <w:tcPr>
            <w:tcW w:w="1185" w:type="dxa"/>
            <w:vAlign w:val="bottom"/>
          </w:tcPr>
          <w:p w14:paraId="2E721549" w14:textId="0B47060B" w:rsidR="003D5D30" w:rsidRPr="00640D47" w:rsidRDefault="003D5D30" w:rsidP="003D5D30">
            <w:pPr>
              <w:pStyle w:val="TAC"/>
            </w:pPr>
            <w:r>
              <w:rPr>
                <w:rFonts w:ascii="Calibri" w:hAnsi="Calibri" w:cs="Calibri"/>
                <w:color w:val="000000"/>
                <w:sz w:val="22"/>
                <w:szCs w:val="22"/>
              </w:rPr>
              <w:t>15</w:t>
            </w:r>
          </w:p>
        </w:tc>
        <w:tc>
          <w:tcPr>
            <w:tcW w:w="1116" w:type="dxa"/>
            <w:vAlign w:val="bottom"/>
          </w:tcPr>
          <w:p w14:paraId="69A74FA2" w14:textId="55DC71B2" w:rsidR="003D5D30" w:rsidRPr="00640D47" w:rsidRDefault="003D5D30" w:rsidP="003D5D30">
            <w:pPr>
              <w:pStyle w:val="TAC"/>
            </w:pPr>
            <w:r>
              <w:rPr>
                <w:rFonts w:ascii="Calibri" w:hAnsi="Calibri" w:cs="Calibri"/>
                <w:color w:val="000000"/>
                <w:sz w:val="22"/>
                <w:szCs w:val="22"/>
              </w:rPr>
              <w:t>382.5</w:t>
            </w:r>
          </w:p>
        </w:tc>
        <w:tc>
          <w:tcPr>
            <w:tcW w:w="956" w:type="dxa"/>
            <w:vAlign w:val="bottom"/>
          </w:tcPr>
          <w:p w14:paraId="52A6E9F2" w14:textId="3930CFD3" w:rsidR="003D5D30" w:rsidRPr="00640D47" w:rsidRDefault="003D5D30" w:rsidP="003D5D30">
            <w:pPr>
              <w:pStyle w:val="TAC"/>
            </w:pPr>
            <w:r>
              <w:rPr>
                <w:rFonts w:ascii="Calibri" w:hAnsi="Calibri" w:cs="Calibri"/>
                <w:color w:val="000000"/>
                <w:sz w:val="22"/>
                <w:szCs w:val="22"/>
              </w:rPr>
              <w:t>1.98</w:t>
            </w:r>
          </w:p>
        </w:tc>
        <w:tc>
          <w:tcPr>
            <w:tcW w:w="1178" w:type="dxa"/>
            <w:vAlign w:val="bottom"/>
          </w:tcPr>
          <w:p w14:paraId="6869B890" w14:textId="31595EAB" w:rsidR="003D5D30" w:rsidRPr="00640D47" w:rsidRDefault="003D5D30" w:rsidP="003D5D30">
            <w:pPr>
              <w:pStyle w:val="TAC"/>
            </w:pPr>
            <w:r>
              <w:rPr>
                <w:rFonts w:ascii="Calibri" w:hAnsi="Calibri" w:cs="Calibri"/>
                <w:color w:val="000000"/>
                <w:sz w:val="22"/>
                <w:szCs w:val="22"/>
              </w:rPr>
              <w:t>68</w:t>
            </w:r>
          </w:p>
        </w:tc>
        <w:tc>
          <w:tcPr>
            <w:tcW w:w="1016" w:type="dxa"/>
            <w:vAlign w:val="bottom"/>
          </w:tcPr>
          <w:p w14:paraId="3ADA4960" w14:textId="0A142DA5" w:rsidR="003D5D30" w:rsidRPr="00640D47" w:rsidRDefault="003D5D30" w:rsidP="003D5D30">
            <w:pPr>
              <w:pStyle w:val="TAC"/>
            </w:pPr>
            <w:r>
              <w:rPr>
                <w:rFonts w:ascii="Calibri" w:hAnsi="Calibri" w:cs="Calibri"/>
                <w:color w:val="000000"/>
                <w:sz w:val="22"/>
                <w:szCs w:val="22"/>
              </w:rPr>
              <w:t>90</w:t>
            </w:r>
          </w:p>
        </w:tc>
        <w:tc>
          <w:tcPr>
            <w:tcW w:w="858" w:type="dxa"/>
            <w:vAlign w:val="bottom"/>
          </w:tcPr>
          <w:p w14:paraId="79086F90" w14:textId="69E2324C"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95.3%</w:t>
            </w:r>
          </w:p>
        </w:tc>
      </w:tr>
      <w:tr w:rsidR="003D5D30" w14:paraId="7FEF2A3E" w14:textId="563A062A" w:rsidTr="001F4E95">
        <w:tc>
          <w:tcPr>
            <w:tcW w:w="913" w:type="dxa"/>
            <w:vAlign w:val="bottom"/>
          </w:tcPr>
          <w:p w14:paraId="3CD252DC" w14:textId="7E6E9690" w:rsidR="003D5D30" w:rsidRPr="00640D47" w:rsidRDefault="003D5D30" w:rsidP="003D5D30">
            <w:pPr>
              <w:pStyle w:val="TAC"/>
            </w:pPr>
            <w:r>
              <w:rPr>
                <w:rFonts w:ascii="Calibri" w:hAnsi="Calibri" w:cs="Calibri"/>
                <w:color w:val="000000"/>
                <w:sz w:val="22"/>
                <w:szCs w:val="22"/>
              </w:rPr>
              <w:t>18</w:t>
            </w:r>
          </w:p>
        </w:tc>
        <w:tc>
          <w:tcPr>
            <w:tcW w:w="1091" w:type="dxa"/>
            <w:vAlign w:val="bottom"/>
          </w:tcPr>
          <w:p w14:paraId="6BC18EB9" w14:textId="6B542E0B" w:rsidR="003D5D30" w:rsidRPr="00640D47" w:rsidRDefault="003D5D30" w:rsidP="003D5D30">
            <w:pPr>
              <w:pStyle w:val="TAC"/>
            </w:pPr>
            <w:r>
              <w:rPr>
                <w:rFonts w:ascii="Calibri" w:hAnsi="Calibri" w:cs="Calibri"/>
                <w:color w:val="000000"/>
                <w:sz w:val="22"/>
                <w:szCs w:val="22"/>
              </w:rPr>
              <w:t>15</w:t>
            </w:r>
          </w:p>
        </w:tc>
        <w:tc>
          <w:tcPr>
            <w:tcW w:w="1039" w:type="dxa"/>
            <w:vAlign w:val="bottom"/>
          </w:tcPr>
          <w:p w14:paraId="7B8D3003" w14:textId="57BFF1CB" w:rsidR="003D5D30" w:rsidRPr="00640D47" w:rsidRDefault="003D5D30" w:rsidP="003D5D30">
            <w:pPr>
              <w:pStyle w:val="TAC"/>
            </w:pPr>
            <w:r>
              <w:rPr>
                <w:rFonts w:ascii="Calibri" w:hAnsi="Calibri" w:cs="Calibri"/>
                <w:color w:val="000000"/>
                <w:sz w:val="22"/>
                <w:szCs w:val="22"/>
              </w:rPr>
              <w:t>15</w:t>
            </w:r>
          </w:p>
        </w:tc>
        <w:tc>
          <w:tcPr>
            <w:tcW w:w="1185" w:type="dxa"/>
            <w:vAlign w:val="bottom"/>
          </w:tcPr>
          <w:p w14:paraId="7277D700" w14:textId="5013B227" w:rsidR="003D5D30" w:rsidRPr="00640D47" w:rsidRDefault="003D5D30" w:rsidP="003D5D30">
            <w:pPr>
              <w:pStyle w:val="TAC"/>
            </w:pPr>
            <w:r>
              <w:rPr>
                <w:rFonts w:ascii="Calibri" w:hAnsi="Calibri" w:cs="Calibri"/>
                <w:color w:val="000000"/>
                <w:sz w:val="22"/>
                <w:szCs w:val="22"/>
              </w:rPr>
              <w:t>15</w:t>
            </w:r>
          </w:p>
        </w:tc>
        <w:tc>
          <w:tcPr>
            <w:tcW w:w="1116" w:type="dxa"/>
            <w:vAlign w:val="bottom"/>
          </w:tcPr>
          <w:p w14:paraId="7A801B33" w14:textId="72F01EAF" w:rsidR="003D5D30" w:rsidRPr="00640D47" w:rsidRDefault="003D5D30" w:rsidP="003D5D30">
            <w:pPr>
              <w:pStyle w:val="TAC"/>
            </w:pPr>
            <w:r>
              <w:rPr>
                <w:rFonts w:ascii="Calibri" w:hAnsi="Calibri" w:cs="Calibri"/>
                <w:color w:val="000000"/>
                <w:sz w:val="22"/>
                <w:szCs w:val="22"/>
              </w:rPr>
              <w:t>382.5</w:t>
            </w:r>
          </w:p>
        </w:tc>
        <w:tc>
          <w:tcPr>
            <w:tcW w:w="956" w:type="dxa"/>
            <w:vAlign w:val="bottom"/>
          </w:tcPr>
          <w:p w14:paraId="1FA06BA4" w14:textId="725453F0" w:rsidR="003D5D30" w:rsidRPr="00640D47" w:rsidRDefault="003D5D30" w:rsidP="003D5D30">
            <w:pPr>
              <w:pStyle w:val="TAC"/>
            </w:pPr>
            <w:r>
              <w:rPr>
                <w:rFonts w:ascii="Calibri" w:hAnsi="Calibri" w:cs="Calibri"/>
                <w:color w:val="000000"/>
                <w:sz w:val="22"/>
                <w:szCs w:val="22"/>
              </w:rPr>
              <w:t>2.88</w:t>
            </w:r>
          </w:p>
        </w:tc>
        <w:tc>
          <w:tcPr>
            <w:tcW w:w="1178" w:type="dxa"/>
            <w:vAlign w:val="bottom"/>
          </w:tcPr>
          <w:p w14:paraId="684E2CA5" w14:textId="7997669F" w:rsidR="003D5D30" w:rsidRPr="00640D47" w:rsidRDefault="003D5D30" w:rsidP="003D5D30">
            <w:pPr>
              <w:pStyle w:val="TAC"/>
            </w:pPr>
            <w:r>
              <w:rPr>
                <w:rFonts w:ascii="Calibri" w:hAnsi="Calibri" w:cs="Calibri"/>
                <w:color w:val="000000"/>
                <w:sz w:val="22"/>
                <w:szCs w:val="22"/>
              </w:rPr>
              <w:t>63</w:t>
            </w:r>
          </w:p>
        </w:tc>
        <w:tc>
          <w:tcPr>
            <w:tcW w:w="1016" w:type="dxa"/>
            <w:vAlign w:val="bottom"/>
          </w:tcPr>
          <w:p w14:paraId="1A13AD61" w14:textId="4785FD34" w:rsidR="003D5D30" w:rsidRPr="00640D47" w:rsidRDefault="003D5D30" w:rsidP="003D5D30">
            <w:pPr>
              <w:pStyle w:val="TAC"/>
            </w:pPr>
            <w:r>
              <w:rPr>
                <w:rFonts w:ascii="Calibri" w:hAnsi="Calibri" w:cs="Calibri"/>
                <w:color w:val="000000"/>
                <w:sz w:val="22"/>
                <w:szCs w:val="22"/>
              </w:rPr>
              <w:t>95</w:t>
            </w:r>
          </w:p>
        </w:tc>
        <w:tc>
          <w:tcPr>
            <w:tcW w:w="858" w:type="dxa"/>
            <w:vAlign w:val="bottom"/>
          </w:tcPr>
          <w:p w14:paraId="0B0B67EE" w14:textId="576D8295"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95.0%</w:t>
            </w:r>
          </w:p>
        </w:tc>
      </w:tr>
      <w:tr w:rsidR="003D5D30" w14:paraId="07217CA9" w14:textId="24CB7B76" w:rsidTr="001F4E95">
        <w:tc>
          <w:tcPr>
            <w:tcW w:w="913" w:type="dxa"/>
            <w:vAlign w:val="bottom"/>
          </w:tcPr>
          <w:p w14:paraId="731E714A" w14:textId="2B296BF1" w:rsidR="003D5D30" w:rsidRPr="00640D47" w:rsidRDefault="003D5D30" w:rsidP="003D5D30">
            <w:pPr>
              <w:pStyle w:val="TAC"/>
            </w:pPr>
            <w:r>
              <w:rPr>
                <w:rFonts w:ascii="Calibri" w:hAnsi="Calibri" w:cs="Calibri"/>
                <w:color w:val="000000"/>
                <w:sz w:val="22"/>
                <w:szCs w:val="22"/>
              </w:rPr>
              <w:t>19</w:t>
            </w:r>
          </w:p>
        </w:tc>
        <w:tc>
          <w:tcPr>
            <w:tcW w:w="1091" w:type="dxa"/>
            <w:vAlign w:val="bottom"/>
          </w:tcPr>
          <w:p w14:paraId="71ED2B93" w14:textId="08F77B56" w:rsidR="003D5D30" w:rsidRPr="00640D47" w:rsidRDefault="003D5D30" w:rsidP="003D5D30">
            <w:pPr>
              <w:pStyle w:val="TAC"/>
            </w:pPr>
            <w:r>
              <w:rPr>
                <w:rFonts w:ascii="Calibri" w:hAnsi="Calibri" w:cs="Calibri"/>
                <w:color w:val="000000"/>
                <w:sz w:val="22"/>
                <w:szCs w:val="22"/>
              </w:rPr>
              <w:t>15</w:t>
            </w:r>
          </w:p>
        </w:tc>
        <w:tc>
          <w:tcPr>
            <w:tcW w:w="1039" w:type="dxa"/>
            <w:vAlign w:val="bottom"/>
          </w:tcPr>
          <w:p w14:paraId="32ADA4CF" w14:textId="4696E157" w:rsidR="003D5D30" w:rsidRPr="00640D47" w:rsidRDefault="003D5D30" w:rsidP="003D5D30">
            <w:pPr>
              <w:pStyle w:val="TAC"/>
            </w:pPr>
            <w:r>
              <w:rPr>
                <w:rFonts w:ascii="Calibri" w:hAnsi="Calibri" w:cs="Calibri"/>
                <w:color w:val="000000"/>
                <w:sz w:val="22"/>
                <w:szCs w:val="22"/>
              </w:rPr>
              <w:t>15</w:t>
            </w:r>
          </w:p>
        </w:tc>
        <w:tc>
          <w:tcPr>
            <w:tcW w:w="1185" w:type="dxa"/>
            <w:vAlign w:val="bottom"/>
          </w:tcPr>
          <w:p w14:paraId="4A985D29" w14:textId="7C1E37D2" w:rsidR="003D5D30" w:rsidRPr="00640D47" w:rsidRDefault="003D5D30" w:rsidP="003D5D30">
            <w:pPr>
              <w:pStyle w:val="TAC"/>
            </w:pPr>
            <w:r>
              <w:rPr>
                <w:rFonts w:ascii="Calibri" w:hAnsi="Calibri" w:cs="Calibri"/>
                <w:color w:val="000000"/>
                <w:sz w:val="22"/>
                <w:szCs w:val="22"/>
              </w:rPr>
              <w:t>15</w:t>
            </w:r>
          </w:p>
        </w:tc>
        <w:tc>
          <w:tcPr>
            <w:tcW w:w="1116" w:type="dxa"/>
            <w:vAlign w:val="bottom"/>
          </w:tcPr>
          <w:p w14:paraId="523ABE11" w14:textId="613765D4" w:rsidR="003D5D30" w:rsidRPr="00640D47" w:rsidRDefault="003D5D30" w:rsidP="003D5D30">
            <w:pPr>
              <w:pStyle w:val="TAC"/>
            </w:pPr>
            <w:r>
              <w:rPr>
                <w:rFonts w:ascii="Calibri" w:hAnsi="Calibri" w:cs="Calibri"/>
                <w:color w:val="000000"/>
                <w:sz w:val="22"/>
                <w:szCs w:val="22"/>
              </w:rPr>
              <w:t>382.5</w:t>
            </w:r>
          </w:p>
        </w:tc>
        <w:tc>
          <w:tcPr>
            <w:tcW w:w="956" w:type="dxa"/>
            <w:vAlign w:val="bottom"/>
          </w:tcPr>
          <w:p w14:paraId="329A79A7" w14:textId="31F4E0B2" w:rsidR="003D5D30" w:rsidRPr="00640D47" w:rsidRDefault="003D5D30" w:rsidP="003D5D30">
            <w:pPr>
              <w:pStyle w:val="TAC"/>
            </w:pPr>
            <w:r>
              <w:rPr>
                <w:rFonts w:ascii="Calibri" w:hAnsi="Calibri" w:cs="Calibri"/>
                <w:color w:val="000000"/>
                <w:sz w:val="22"/>
                <w:szCs w:val="22"/>
              </w:rPr>
              <w:t>3.96</w:t>
            </w:r>
          </w:p>
        </w:tc>
        <w:tc>
          <w:tcPr>
            <w:tcW w:w="1178" w:type="dxa"/>
            <w:vAlign w:val="bottom"/>
          </w:tcPr>
          <w:p w14:paraId="6B39CF96" w14:textId="16D6110E" w:rsidR="003D5D30" w:rsidRPr="00640D47" w:rsidRDefault="003D5D30" w:rsidP="003D5D30">
            <w:pPr>
              <w:pStyle w:val="TAC"/>
            </w:pPr>
            <w:r>
              <w:rPr>
                <w:rFonts w:ascii="Calibri" w:hAnsi="Calibri" w:cs="Calibri"/>
                <w:color w:val="000000"/>
                <w:sz w:val="22"/>
                <w:szCs w:val="22"/>
              </w:rPr>
              <w:t>57</w:t>
            </w:r>
          </w:p>
        </w:tc>
        <w:tc>
          <w:tcPr>
            <w:tcW w:w="1016" w:type="dxa"/>
            <w:vAlign w:val="bottom"/>
          </w:tcPr>
          <w:p w14:paraId="23DD981E" w14:textId="4C113C77" w:rsidR="003D5D30" w:rsidRPr="00640D47" w:rsidRDefault="003D5D30" w:rsidP="003D5D30">
            <w:pPr>
              <w:pStyle w:val="TAC"/>
            </w:pPr>
            <w:r>
              <w:rPr>
                <w:rFonts w:ascii="Calibri" w:hAnsi="Calibri" w:cs="Calibri"/>
                <w:color w:val="000000"/>
                <w:sz w:val="22"/>
                <w:szCs w:val="22"/>
              </w:rPr>
              <w:t>101</w:t>
            </w:r>
          </w:p>
        </w:tc>
        <w:tc>
          <w:tcPr>
            <w:tcW w:w="858" w:type="dxa"/>
            <w:vAlign w:val="bottom"/>
          </w:tcPr>
          <w:p w14:paraId="2D4C15B1" w14:textId="37EC8B44" w:rsidR="003D5D30" w:rsidRDefault="003D5D30" w:rsidP="003D5D30">
            <w:pPr>
              <w:pStyle w:val="TAC"/>
              <w:rPr>
                <w:rFonts w:ascii="Calibri" w:hAnsi="Calibri" w:cs="Calibri"/>
                <w:color w:val="000000"/>
                <w:sz w:val="22"/>
                <w:szCs w:val="22"/>
              </w:rPr>
            </w:pPr>
            <w:r>
              <w:rPr>
                <w:rFonts w:ascii="Calibri" w:hAnsi="Calibri" w:cs="Calibri"/>
                <w:color w:val="000000"/>
                <w:sz w:val="22"/>
                <w:szCs w:val="22"/>
              </w:rPr>
              <w:t>95.7%</w:t>
            </w:r>
          </w:p>
        </w:tc>
      </w:tr>
    </w:tbl>
    <w:p w14:paraId="76791240" w14:textId="0458F972" w:rsidR="00FB10CB" w:rsidRDefault="00FB10CB" w:rsidP="00D579F1">
      <w:pPr>
        <w:rPr>
          <w:noProof/>
        </w:rPr>
      </w:pPr>
    </w:p>
    <w:p w14:paraId="39C9914D" w14:textId="1A1F9CFD" w:rsidR="0027353C" w:rsidRDefault="004B1289" w:rsidP="004B1289">
      <w:pPr>
        <w:rPr>
          <w:rFonts w:ascii="Arial" w:hAnsi="Arial" w:cs="Arial"/>
          <w:noProof/>
          <w:sz w:val="22"/>
          <w:szCs w:val="22"/>
        </w:rPr>
      </w:pPr>
      <w:r>
        <w:rPr>
          <w:rFonts w:ascii="Arial" w:hAnsi="Arial" w:cs="Arial"/>
          <w:noProof/>
          <w:sz w:val="22"/>
          <w:szCs w:val="22"/>
        </w:rPr>
        <w:t>T</w:t>
      </w:r>
      <w:r w:rsidR="004645AC">
        <w:rPr>
          <w:rFonts w:ascii="Arial" w:hAnsi="Arial" w:cs="Arial"/>
          <w:noProof/>
          <w:sz w:val="22"/>
          <w:szCs w:val="22"/>
        </w:rPr>
        <w:t xml:space="preserve">his method </w:t>
      </w:r>
      <w:r w:rsidR="004D43AC">
        <w:rPr>
          <w:rFonts w:ascii="Arial" w:hAnsi="Arial" w:cs="Arial"/>
          <w:noProof/>
          <w:sz w:val="22"/>
          <w:szCs w:val="22"/>
        </w:rPr>
        <w:t>should require no degredation of ACLR over</w:t>
      </w:r>
      <w:r w:rsidR="00600C3E">
        <w:rPr>
          <w:rFonts w:ascii="Arial" w:hAnsi="Arial" w:cs="Arial"/>
          <w:noProof/>
          <w:sz w:val="22"/>
          <w:szCs w:val="22"/>
        </w:rPr>
        <w:t xml:space="preserve"> the standard channel CBWs</w:t>
      </w:r>
      <w:r>
        <w:rPr>
          <w:rFonts w:ascii="Arial" w:hAnsi="Arial" w:cs="Arial"/>
          <w:noProof/>
          <w:sz w:val="22"/>
          <w:szCs w:val="22"/>
        </w:rPr>
        <w:t xml:space="preserve"> since </w:t>
      </w:r>
      <w:r w:rsidR="00031B18">
        <w:rPr>
          <w:rFonts w:ascii="Arial" w:hAnsi="Arial" w:cs="Arial"/>
          <w:noProof/>
          <w:sz w:val="22"/>
          <w:szCs w:val="22"/>
        </w:rPr>
        <w:t xml:space="preserve">the </w:t>
      </w:r>
      <w:r>
        <w:rPr>
          <w:rFonts w:ascii="Arial" w:hAnsi="Arial" w:cs="Arial"/>
          <w:noProof/>
          <w:sz w:val="22"/>
          <w:szCs w:val="22"/>
        </w:rPr>
        <w:t xml:space="preserve">narrow </w:t>
      </w:r>
      <w:r w:rsidR="00031B18">
        <w:rPr>
          <w:rFonts w:ascii="Arial" w:hAnsi="Arial" w:cs="Arial"/>
          <w:noProof/>
          <w:sz w:val="22"/>
          <w:szCs w:val="22"/>
        </w:rPr>
        <w:t xml:space="preserve">BB filters from the smaller CBW are used to emliminate </w:t>
      </w:r>
      <w:r w:rsidR="00D15531">
        <w:rPr>
          <w:rFonts w:ascii="Arial" w:hAnsi="Arial" w:cs="Arial"/>
          <w:noProof/>
          <w:sz w:val="22"/>
          <w:szCs w:val="22"/>
        </w:rPr>
        <w:t>out of band energy.</w:t>
      </w:r>
    </w:p>
    <w:p w14:paraId="477CFF3D" w14:textId="25BAAF73" w:rsidR="00C87210" w:rsidRDefault="00F52A38" w:rsidP="00D579F1">
      <w:pPr>
        <w:rPr>
          <w:rFonts w:ascii="Arial" w:hAnsi="Arial" w:cs="Arial"/>
          <w:noProof/>
          <w:sz w:val="22"/>
          <w:szCs w:val="22"/>
        </w:rPr>
      </w:pPr>
      <w:r>
        <w:rPr>
          <w:rFonts w:ascii="Arial" w:hAnsi="Arial" w:cs="Arial"/>
          <w:noProof/>
          <w:sz w:val="22"/>
          <w:szCs w:val="22"/>
        </w:rPr>
        <w:t xml:space="preserve">For the cases of </w:t>
      </w:r>
      <w:r w:rsidR="008B64E7">
        <w:rPr>
          <w:rFonts w:ascii="Arial" w:hAnsi="Arial" w:cs="Arial"/>
          <w:noProof/>
          <w:sz w:val="22"/>
          <w:szCs w:val="22"/>
        </w:rPr>
        <w:t>6,</w:t>
      </w:r>
      <w:r>
        <w:rPr>
          <w:rFonts w:ascii="Arial" w:hAnsi="Arial" w:cs="Arial"/>
          <w:noProof/>
          <w:sz w:val="22"/>
          <w:szCs w:val="22"/>
        </w:rPr>
        <w:t xml:space="preserve">7,8, and 9MHz CBW, the RB overlap is less than </w:t>
      </w:r>
      <w:r w:rsidR="00344606">
        <w:rPr>
          <w:rFonts w:ascii="Arial" w:hAnsi="Arial" w:cs="Arial"/>
          <w:noProof/>
          <w:sz w:val="22"/>
          <w:szCs w:val="22"/>
        </w:rPr>
        <w:t>required for the SSB so this</w:t>
      </w:r>
      <w:r w:rsidR="00BE7261">
        <w:rPr>
          <w:rFonts w:ascii="Arial" w:hAnsi="Arial" w:cs="Arial"/>
          <w:noProof/>
          <w:sz w:val="22"/>
          <w:szCs w:val="22"/>
        </w:rPr>
        <w:t xml:space="preserve"> method </w:t>
      </w:r>
      <w:r w:rsidR="0088522E">
        <w:rPr>
          <w:rFonts w:ascii="Arial" w:hAnsi="Arial" w:cs="Arial"/>
          <w:noProof/>
          <w:sz w:val="22"/>
          <w:szCs w:val="22"/>
        </w:rPr>
        <w:t>would also</w:t>
      </w:r>
      <w:r w:rsidR="00BE7261">
        <w:rPr>
          <w:rFonts w:ascii="Arial" w:hAnsi="Arial" w:cs="Arial"/>
          <w:noProof/>
          <w:sz w:val="22"/>
          <w:szCs w:val="22"/>
        </w:rPr>
        <w:t xml:space="preserve"> require coexistance with another method such as the </w:t>
      </w:r>
      <w:r w:rsidR="00E80189">
        <w:rPr>
          <w:rFonts w:ascii="Arial" w:hAnsi="Arial" w:cs="Arial"/>
          <w:noProof/>
          <w:sz w:val="22"/>
          <w:szCs w:val="22"/>
        </w:rPr>
        <w:t>WiderCBW method.</w:t>
      </w:r>
      <w:r w:rsidR="006F7FBA">
        <w:rPr>
          <w:rFonts w:ascii="Arial" w:hAnsi="Arial" w:cs="Arial"/>
          <w:noProof/>
          <w:sz w:val="22"/>
          <w:szCs w:val="22"/>
        </w:rPr>
        <w:t xml:space="preserve">  </w:t>
      </w:r>
    </w:p>
    <w:p w14:paraId="38122F99" w14:textId="77777777" w:rsidR="00D21EB4" w:rsidRDefault="00D21EB4" w:rsidP="00D21EB4">
      <w:pPr>
        <w:spacing w:after="0"/>
      </w:pPr>
    </w:p>
    <w:p w14:paraId="2CB8DE52" w14:textId="77777777" w:rsidR="00D21EB4" w:rsidRDefault="00D21EB4" w:rsidP="00D21EB4">
      <w:pPr>
        <w:spacing w:after="0"/>
      </w:pPr>
    </w:p>
    <w:p w14:paraId="54524B8B" w14:textId="487B2ED5" w:rsidR="00014116" w:rsidRDefault="00014116" w:rsidP="00014116">
      <w:pPr>
        <w:pStyle w:val="Heading2"/>
      </w:pPr>
      <w:r>
        <w:lastRenderedPageBreak/>
        <w:t>2</w:t>
      </w:r>
      <w:r w:rsidRPr="00F67EF5">
        <w:t>.</w:t>
      </w:r>
      <w:r w:rsidR="00866564">
        <w:t>5</w:t>
      </w:r>
      <w:r w:rsidRPr="00F67EF5">
        <w:tab/>
      </w:r>
      <w:r>
        <w:t>Overlapping channels</w:t>
      </w:r>
      <w:r w:rsidR="00665EBE">
        <w:t>, No-RB alignment</w:t>
      </w:r>
      <w:r w:rsidR="00D64C11">
        <w:t xml:space="preserve"> and</w:t>
      </w:r>
      <w:r w:rsidR="0053639B">
        <w:t xml:space="preserve"> 100kHz alignment</w:t>
      </w:r>
      <w:r w:rsidR="00665EBE">
        <w:t xml:space="preserve"> (300kHz Raster)</w:t>
      </w:r>
    </w:p>
    <w:p w14:paraId="17EABA01" w14:textId="01F4665B" w:rsidR="00C9138B" w:rsidRDefault="00043032" w:rsidP="009F653F">
      <w:pPr>
        <w:rPr>
          <w:rFonts w:ascii="Arial" w:hAnsi="Arial" w:cs="Arial"/>
          <w:sz w:val="22"/>
          <w:szCs w:val="22"/>
        </w:rPr>
      </w:pPr>
      <w:r>
        <w:rPr>
          <w:rFonts w:ascii="Arial" w:hAnsi="Arial" w:cs="Arial"/>
          <w:sz w:val="22"/>
          <w:szCs w:val="22"/>
        </w:rPr>
        <w:t xml:space="preserve">Another proposed method utilizes 2CC’s with 100kHz raster </w:t>
      </w:r>
      <w:r w:rsidR="003228EA">
        <w:rPr>
          <w:rFonts w:ascii="Arial" w:hAnsi="Arial" w:cs="Arial"/>
          <w:sz w:val="22"/>
          <w:szCs w:val="22"/>
        </w:rPr>
        <w:t>alignment but</w:t>
      </w:r>
      <w:r>
        <w:rPr>
          <w:rFonts w:ascii="Arial" w:hAnsi="Arial" w:cs="Arial"/>
          <w:sz w:val="22"/>
          <w:szCs w:val="22"/>
        </w:rPr>
        <w:t xml:space="preserve"> does not </w:t>
      </w:r>
      <w:r w:rsidR="003228EA">
        <w:rPr>
          <w:rFonts w:ascii="Arial" w:hAnsi="Arial" w:cs="Arial"/>
          <w:sz w:val="22"/>
          <w:szCs w:val="22"/>
        </w:rPr>
        <w:t>require RB alignment.  This effectively becomes 300kHz raster between the CC’s.</w:t>
      </w:r>
      <w:r w:rsidR="00014116" w:rsidRPr="00665EBE">
        <w:rPr>
          <w:rFonts w:ascii="Arial" w:hAnsi="Arial" w:cs="Arial"/>
          <w:sz w:val="22"/>
          <w:szCs w:val="22"/>
        </w:rPr>
        <w:t xml:space="preserve"> </w:t>
      </w:r>
      <w:r w:rsidR="007522D2">
        <w:rPr>
          <w:rFonts w:ascii="Arial" w:hAnsi="Arial" w:cs="Arial"/>
          <w:sz w:val="22"/>
          <w:szCs w:val="22"/>
        </w:rPr>
        <w:t xml:space="preserve"> The provides a small advantage in SU, </w:t>
      </w:r>
      <w:r w:rsidR="00CD65D8">
        <w:rPr>
          <w:rFonts w:ascii="Arial" w:hAnsi="Arial" w:cs="Arial"/>
          <w:sz w:val="22"/>
          <w:szCs w:val="22"/>
        </w:rPr>
        <w:t xml:space="preserve">0.6% on average between </w:t>
      </w:r>
      <w:r w:rsidR="00BB3CA0">
        <w:rPr>
          <w:rFonts w:ascii="Arial" w:hAnsi="Arial" w:cs="Arial"/>
          <w:sz w:val="22"/>
          <w:szCs w:val="22"/>
        </w:rPr>
        <w:t>CBWs in the table.</w:t>
      </w:r>
      <w:r w:rsidR="001032F3">
        <w:rPr>
          <w:rFonts w:ascii="Arial" w:hAnsi="Arial" w:cs="Arial"/>
          <w:sz w:val="22"/>
          <w:szCs w:val="22"/>
        </w:rPr>
        <w:t xml:space="preserve">  </w:t>
      </w:r>
      <w:r w:rsidR="000A3959">
        <w:rPr>
          <w:rFonts w:ascii="Arial" w:hAnsi="Arial" w:cs="Arial"/>
          <w:sz w:val="22"/>
          <w:szCs w:val="22"/>
        </w:rPr>
        <w:t>Although the 2CCs are on a 100kHz r</w:t>
      </w:r>
      <w:r w:rsidR="00265884">
        <w:rPr>
          <w:rFonts w:ascii="Arial" w:hAnsi="Arial" w:cs="Arial"/>
          <w:sz w:val="22"/>
          <w:szCs w:val="22"/>
        </w:rPr>
        <w:t>aster, the</w:t>
      </w:r>
      <w:r w:rsidR="00340890">
        <w:rPr>
          <w:rFonts w:ascii="Arial" w:hAnsi="Arial" w:cs="Arial"/>
          <w:sz w:val="22"/>
          <w:szCs w:val="22"/>
        </w:rPr>
        <w:t>y are not</w:t>
      </w:r>
      <w:r w:rsidR="00265884">
        <w:rPr>
          <w:rFonts w:ascii="Arial" w:hAnsi="Arial" w:cs="Arial"/>
          <w:sz w:val="22"/>
          <w:szCs w:val="22"/>
        </w:rPr>
        <w:t xml:space="preserve"> RB</w:t>
      </w:r>
      <w:r w:rsidR="00340890">
        <w:rPr>
          <w:rFonts w:ascii="Arial" w:hAnsi="Arial" w:cs="Arial"/>
          <w:sz w:val="22"/>
          <w:szCs w:val="22"/>
        </w:rPr>
        <w:t xml:space="preserve"> </w:t>
      </w:r>
      <w:r w:rsidR="00265884">
        <w:rPr>
          <w:rFonts w:ascii="Arial" w:hAnsi="Arial" w:cs="Arial"/>
          <w:sz w:val="22"/>
          <w:szCs w:val="22"/>
        </w:rPr>
        <w:t xml:space="preserve">aligned.  </w:t>
      </w:r>
      <w:r w:rsidR="00A52A73">
        <w:rPr>
          <w:rFonts w:ascii="Arial" w:hAnsi="Arial" w:cs="Arial"/>
          <w:sz w:val="22"/>
          <w:szCs w:val="22"/>
        </w:rPr>
        <w:t>The two UE’s do share common SCS spacing</w:t>
      </w:r>
      <w:r w:rsidR="004E1BB4">
        <w:rPr>
          <w:rFonts w:ascii="Arial" w:hAnsi="Arial" w:cs="Arial"/>
          <w:sz w:val="22"/>
          <w:szCs w:val="22"/>
        </w:rPr>
        <w:t xml:space="preserve">, but there is a SC counting gap between the RBs. </w:t>
      </w:r>
      <w:r w:rsidR="00A52A73">
        <w:rPr>
          <w:rFonts w:ascii="Arial" w:hAnsi="Arial" w:cs="Arial"/>
          <w:sz w:val="22"/>
          <w:szCs w:val="22"/>
        </w:rPr>
        <w:t xml:space="preserve"> </w:t>
      </w:r>
    </w:p>
    <w:p w14:paraId="567EB4E5" w14:textId="7C4CCB97" w:rsidR="003B013A" w:rsidRDefault="00CF7245" w:rsidP="003B013A">
      <w:pPr>
        <w:rPr>
          <w:rFonts w:ascii="Arial" w:hAnsi="Arial" w:cs="Arial"/>
          <w:b/>
          <w:bCs/>
          <w:noProof/>
          <w:sz w:val="22"/>
          <w:szCs w:val="22"/>
        </w:rPr>
      </w:pPr>
      <w:r>
        <w:rPr>
          <w:rFonts w:ascii="Arial" w:hAnsi="Arial" w:cs="Arial"/>
          <w:sz w:val="22"/>
          <w:szCs w:val="22"/>
        </w:rPr>
        <w:t xml:space="preserve">Since the SU improvement is small </w:t>
      </w:r>
      <w:r w:rsidR="005244C8">
        <w:rPr>
          <w:rFonts w:ascii="Arial" w:hAnsi="Arial" w:cs="Arial"/>
          <w:sz w:val="22"/>
          <w:szCs w:val="22"/>
        </w:rPr>
        <w:t xml:space="preserve">(0.6% SU) </w:t>
      </w:r>
      <w:r>
        <w:rPr>
          <w:rFonts w:ascii="Arial" w:hAnsi="Arial" w:cs="Arial"/>
          <w:sz w:val="22"/>
          <w:szCs w:val="22"/>
        </w:rPr>
        <w:t xml:space="preserve">compared to the RB aligned case, this method </w:t>
      </w:r>
      <w:r w:rsidR="00ED1BD6">
        <w:rPr>
          <w:rFonts w:ascii="Arial" w:hAnsi="Arial" w:cs="Arial"/>
          <w:sz w:val="22"/>
          <w:szCs w:val="22"/>
        </w:rPr>
        <w:t>is likely not worth pursuing.</w:t>
      </w:r>
      <w:r w:rsidR="003B013A" w:rsidRPr="003B013A">
        <w:rPr>
          <w:rFonts w:ascii="Arial" w:hAnsi="Arial" w:cs="Arial"/>
          <w:b/>
          <w:bCs/>
          <w:noProof/>
          <w:sz w:val="22"/>
          <w:szCs w:val="22"/>
        </w:rPr>
        <w:t xml:space="preserve"> </w:t>
      </w:r>
    </w:p>
    <w:p w14:paraId="34314D68" w14:textId="29ADC4FB" w:rsidR="00970DDE" w:rsidRDefault="00CB5391" w:rsidP="00970DDE">
      <w:pPr>
        <w:keepNext/>
        <w:jc w:val="center"/>
      </w:pPr>
      <w:r w:rsidRPr="00CB5391">
        <w:rPr>
          <w:noProof/>
        </w:rPr>
        <w:drawing>
          <wp:inline distT="0" distB="0" distL="0" distR="0" wp14:anchorId="3D20668F" wp14:editId="67F002A0">
            <wp:extent cx="6122035" cy="33470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347085"/>
                    </a:xfrm>
                    <a:prstGeom prst="rect">
                      <a:avLst/>
                    </a:prstGeom>
                    <a:noFill/>
                    <a:ln>
                      <a:noFill/>
                    </a:ln>
                  </pic:spPr>
                </pic:pic>
              </a:graphicData>
            </a:graphic>
          </wp:inline>
        </w:drawing>
      </w:r>
    </w:p>
    <w:p w14:paraId="233912EC" w14:textId="77777777" w:rsidR="001F4E95" w:rsidRDefault="00970DDE" w:rsidP="006F0E21">
      <w:pPr>
        <w:pStyle w:val="Caption"/>
        <w:spacing w:after="0"/>
      </w:pPr>
      <w:r>
        <w:t xml:space="preserve">Figure </w:t>
      </w:r>
      <w:r w:rsidR="00685FB5">
        <w:fldChar w:fldCharType="begin"/>
      </w:r>
      <w:r w:rsidR="00685FB5">
        <w:instrText xml:space="preserve"> SEQ Figure \* ARABIC </w:instrText>
      </w:r>
      <w:r w:rsidR="00685FB5">
        <w:fldChar w:fldCharType="separate"/>
      </w:r>
      <w:r>
        <w:rPr>
          <w:noProof/>
        </w:rPr>
        <w:t>4</w:t>
      </w:r>
      <w:r w:rsidR="00685FB5">
        <w:rPr>
          <w:noProof/>
        </w:rPr>
        <w:fldChar w:fldCharType="end"/>
      </w:r>
      <w:r>
        <w:t xml:space="preserve"> </w:t>
      </w:r>
      <w:r w:rsidR="00EA7752">
        <w:t>–</w:t>
      </w:r>
      <w:r>
        <w:t xml:space="preserve"> </w:t>
      </w:r>
      <w:r w:rsidR="001846B7">
        <w:t>(</w:t>
      </w:r>
      <w:proofErr w:type="gramStart"/>
      <w:r w:rsidR="001846B7">
        <w:t>Top)  Example</w:t>
      </w:r>
      <w:proofErr w:type="gramEnd"/>
      <w:r w:rsidR="001846B7">
        <w:t xml:space="preserve"> of </w:t>
      </w:r>
      <w:r w:rsidR="007D451F">
        <w:t>Overlapping Channels with RB alignment.  In this case, both CC1 BW and CC2 BW can utilize the overlapping RBs.</w:t>
      </w:r>
    </w:p>
    <w:p w14:paraId="679C0473" w14:textId="6D81F62D" w:rsidR="00B7596F" w:rsidRDefault="001846B7" w:rsidP="006F0E21">
      <w:pPr>
        <w:pStyle w:val="Caption"/>
        <w:spacing w:after="0"/>
      </w:pPr>
      <w:r>
        <w:t xml:space="preserve">(Bottom) </w:t>
      </w:r>
      <w:r w:rsidR="00EA7752">
        <w:t xml:space="preserve">Example of the Overlapping Channels without RB alignment.  </w:t>
      </w:r>
      <w:r w:rsidR="006F0E21">
        <w:t>In this case, t</w:t>
      </w:r>
      <w:r w:rsidR="00EA7752">
        <w:t>here is a</w:t>
      </w:r>
      <w:r w:rsidR="00DC0310">
        <w:t xml:space="preserve"> partial </w:t>
      </w:r>
      <w:r w:rsidR="00EA7752">
        <w:t>RB gap</w:t>
      </w:r>
      <w:r w:rsidR="00DC0310">
        <w:t xml:space="preserve"> between the to CC BWs and there</w:t>
      </w:r>
      <w:r w:rsidR="008014F5">
        <w:t xml:space="preserve"> is no overlap region for common RB sharing.  This is not a preferred solution</w:t>
      </w:r>
    </w:p>
    <w:p w14:paraId="6DC0537E" w14:textId="77777777" w:rsidR="006F0E21" w:rsidRPr="006F0E21" w:rsidRDefault="006F0E21" w:rsidP="006F0E21"/>
    <w:p w14:paraId="49537757" w14:textId="3555F420" w:rsidR="003B013A" w:rsidRDefault="003B013A" w:rsidP="003B013A">
      <w:pPr>
        <w:rPr>
          <w:rFonts w:ascii="Arial" w:hAnsi="Arial" w:cs="Arial"/>
          <w:noProof/>
          <w:sz w:val="22"/>
          <w:szCs w:val="22"/>
        </w:rPr>
      </w:pPr>
      <w:r>
        <w:rPr>
          <w:rFonts w:ascii="Arial" w:hAnsi="Arial" w:cs="Arial"/>
          <w:b/>
          <w:bCs/>
          <w:noProof/>
          <w:sz w:val="22"/>
          <w:szCs w:val="22"/>
        </w:rPr>
        <w:t xml:space="preserve">Observation </w:t>
      </w:r>
      <w:r w:rsidR="00155E1F">
        <w:rPr>
          <w:rFonts w:ascii="Arial" w:hAnsi="Arial" w:cs="Arial"/>
          <w:b/>
          <w:bCs/>
          <w:noProof/>
          <w:sz w:val="22"/>
          <w:szCs w:val="22"/>
        </w:rPr>
        <w:t>4</w:t>
      </w:r>
      <w:r>
        <w:rPr>
          <w:rFonts w:ascii="Arial" w:hAnsi="Arial" w:cs="Arial"/>
          <w:b/>
          <w:bCs/>
          <w:noProof/>
          <w:sz w:val="22"/>
          <w:szCs w:val="22"/>
        </w:rPr>
        <w:t xml:space="preserve">: </w:t>
      </w:r>
      <w:r w:rsidR="00EB3822">
        <w:rPr>
          <w:rFonts w:ascii="Arial" w:hAnsi="Arial" w:cs="Arial"/>
          <w:noProof/>
          <w:sz w:val="22"/>
          <w:szCs w:val="22"/>
        </w:rPr>
        <w:t>It is better to pursue solutions with RB-alignment between the two CCs</w:t>
      </w:r>
      <w:r w:rsidR="002A5128">
        <w:rPr>
          <w:rFonts w:ascii="Arial" w:hAnsi="Arial" w:cs="Arial"/>
          <w:noProof/>
          <w:sz w:val="22"/>
          <w:szCs w:val="22"/>
        </w:rPr>
        <w:t xml:space="preserve"> since the SU benefit of No-RB alignment is minimal, 0.6% on average</w:t>
      </w:r>
      <w:r w:rsidR="00C44A9E">
        <w:rPr>
          <w:rFonts w:ascii="Arial" w:hAnsi="Arial" w:cs="Arial"/>
          <w:noProof/>
          <w:sz w:val="22"/>
          <w:szCs w:val="22"/>
        </w:rPr>
        <w:t>.</w:t>
      </w:r>
    </w:p>
    <w:p w14:paraId="171E5062" w14:textId="04915087" w:rsidR="00CF7245" w:rsidRPr="00665EBE" w:rsidRDefault="00CF7245" w:rsidP="009F653F">
      <w:pPr>
        <w:rPr>
          <w:rFonts w:ascii="Arial" w:hAnsi="Arial" w:cs="Arial"/>
          <w:noProof/>
          <w:sz w:val="22"/>
          <w:szCs w:val="22"/>
        </w:rPr>
      </w:pPr>
      <w:r>
        <w:rPr>
          <w:rFonts w:ascii="Arial" w:hAnsi="Arial" w:cs="Arial"/>
          <w:noProof/>
          <w:sz w:val="22"/>
          <w:szCs w:val="22"/>
        </w:rPr>
        <w:t>This method should require no degredation of ACLR over the standard channel CBWs since the narrow BB filters from the smaller CBW are used to emliminate out of band energy.</w:t>
      </w:r>
    </w:p>
    <w:tbl>
      <w:tblPr>
        <w:tblStyle w:val="TableGrid"/>
        <w:tblW w:w="0" w:type="auto"/>
        <w:tblInd w:w="279" w:type="dxa"/>
        <w:tblLook w:val="04A0" w:firstRow="1" w:lastRow="0" w:firstColumn="1" w:lastColumn="0" w:noHBand="0" w:noVBand="1"/>
      </w:tblPr>
      <w:tblGrid>
        <w:gridCol w:w="859"/>
        <w:gridCol w:w="936"/>
        <w:gridCol w:w="938"/>
        <w:gridCol w:w="1028"/>
        <w:gridCol w:w="964"/>
        <w:gridCol w:w="941"/>
        <w:gridCol w:w="1087"/>
        <w:gridCol w:w="782"/>
        <w:gridCol w:w="995"/>
        <w:gridCol w:w="822"/>
      </w:tblGrid>
      <w:tr w:rsidR="00590FFD" w14:paraId="6C8B6EB2" w14:textId="7B03BA2C" w:rsidTr="008D1F8C">
        <w:tc>
          <w:tcPr>
            <w:tcW w:w="862" w:type="dxa"/>
          </w:tcPr>
          <w:p w14:paraId="6FB51C61" w14:textId="34E0C8A9" w:rsidR="008D1F8C" w:rsidRPr="00E90DAA" w:rsidRDefault="008D1F8C" w:rsidP="00BB3CA0">
            <w:pPr>
              <w:pStyle w:val="TAH"/>
            </w:pPr>
            <w:r>
              <w:rPr>
                <w:rFonts w:ascii="Calibri" w:hAnsi="Calibri" w:cs="Calibri"/>
                <w:color w:val="000000"/>
                <w:sz w:val="22"/>
                <w:szCs w:val="22"/>
              </w:rPr>
              <w:lastRenderedPageBreak/>
              <w:t>CBW</w:t>
            </w:r>
            <w:r>
              <w:rPr>
                <w:rFonts w:ascii="Calibri" w:hAnsi="Calibri" w:cs="Calibri"/>
                <w:color w:val="000000"/>
                <w:sz w:val="22"/>
                <w:szCs w:val="22"/>
              </w:rPr>
              <w:br/>
              <w:t>(MHz)</w:t>
            </w:r>
          </w:p>
        </w:tc>
        <w:tc>
          <w:tcPr>
            <w:tcW w:w="946" w:type="dxa"/>
          </w:tcPr>
          <w:p w14:paraId="120EB18C" w14:textId="53E0E3CB" w:rsidR="008D1F8C" w:rsidRPr="00E90DAA" w:rsidRDefault="008D1F8C" w:rsidP="00BB3CA0">
            <w:pPr>
              <w:pStyle w:val="TAH"/>
            </w:pPr>
            <w:r>
              <w:rPr>
                <w:rFonts w:ascii="Calibri" w:hAnsi="Calibri" w:cs="Calibri"/>
                <w:color w:val="000000"/>
                <w:sz w:val="22"/>
                <w:szCs w:val="22"/>
              </w:rPr>
              <w:t>SCS</w:t>
            </w:r>
            <w:r>
              <w:rPr>
                <w:rFonts w:ascii="Calibri" w:hAnsi="Calibri" w:cs="Calibri"/>
                <w:color w:val="000000"/>
                <w:sz w:val="22"/>
                <w:szCs w:val="22"/>
              </w:rPr>
              <w:br/>
              <w:t>(kHz)</w:t>
            </w:r>
          </w:p>
        </w:tc>
        <w:tc>
          <w:tcPr>
            <w:tcW w:w="944" w:type="dxa"/>
          </w:tcPr>
          <w:p w14:paraId="58BE0885" w14:textId="28E8F9A5" w:rsidR="008D1F8C" w:rsidRDefault="008D1F8C" w:rsidP="00BB3CA0">
            <w:pPr>
              <w:pStyle w:val="TAH"/>
            </w:pPr>
            <w:r>
              <w:rPr>
                <w:rFonts w:ascii="Calibri" w:hAnsi="Calibri" w:cs="Calibri"/>
                <w:color w:val="000000"/>
                <w:sz w:val="22"/>
                <w:szCs w:val="22"/>
              </w:rPr>
              <w:t>CH1 BW</w:t>
            </w:r>
            <w:r>
              <w:rPr>
                <w:rFonts w:ascii="Calibri" w:hAnsi="Calibri" w:cs="Calibri"/>
                <w:color w:val="000000"/>
                <w:sz w:val="22"/>
                <w:szCs w:val="22"/>
              </w:rPr>
              <w:br/>
              <w:t>(MHz)</w:t>
            </w:r>
          </w:p>
        </w:tc>
        <w:tc>
          <w:tcPr>
            <w:tcW w:w="1038" w:type="dxa"/>
          </w:tcPr>
          <w:p w14:paraId="0D59CD28" w14:textId="6F52CA1F" w:rsidR="008D1F8C" w:rsidRPr="00E90DAA" w:rsidRDefault="008D1F8C" w:rsidP="00BB3CA0">
            <w:pPr>
              <w:pStyle w:val="TAH"/>
            </w:pPr>
            <w:r>
              <w:rPr>
                <w:rFonts w:ascii="Calibri" w:hAnsi="Calibri" w:cs="Calibri"/>
                <w:color w:val="000000"/>
                <w:sz w:val="22"/>
                <w:szCs w:val="22"/>
              </w:rPr>
              <w:t>CH2 BW</w:t>
            </w:r>
            <w:r>
              <w:rPr>
                <w:rFonts w:ascii="Calibri" w:hAnsi="Calibri" w:cs="Calibri"/>
                <w:color w:val="000000"/>
                <w:sz w:val="22"/>
                <w:szCs w:val="22"/>
              </w:rPr>
              <w:br/>
              <w:t>(MHz)</w:t>
            </w:r>
          </w:p>
        </w:tc>
        <w:tc>
          <w:tcPr>
            <w:tcW w:w="974" w:type="dxa"/>
          </w:tcPr>
          <w:p w14:paraId="49202E27" w14:textId="4ABE0246" w:rsidR="008D1F8C" w:rsidRPr="00E90DAA" w:rsidRDefault="008D1F8C" w:rsidP="00BB3CA0">
            <w:pPr>
              <w:pStyle w:val="TAH"/>
            </w:pPr>
            <w:r>
              <w:rPr>
                <w:rFonts w:ascii="Calibri" w:hAnsi="Calibri" w:cs="Calibri"/>
                <w:color w:val="000000"/>
                <w:sz w:val="22"/>
                <w:szCs w:val="22"/>
              </w:rPr>
              <w:t xml:space="preserve">GB </w:t>
            </w:r>
            <w:r>
              <w:rPr>
                <w:rFonts w:ascii="Calibri" w:hAnsi="Calibri" w:cs="Calibri"/>
                <w:color w:val="000000"/>
                <w:sz w:val="22"/>
                <w:szCs w:val="22"/>
              </w:rPr>
              <w:br/>
              <w:t>(kHz)</w:t>
            </w:r>
          </w:p>
        </w:tc>
        <w:tc>
          <w:tcPr>
            <w:tcW w:w="942" w:type="dxa"/>
          </w:tcPr>
          <w:p w14:paraId="729777F7" w14:textId="5C734944" w:rsidR="008D1F8C" w:rsidRPr="00E90DAA" w:rsidRDefault="008D1F8C" w:rsidP="00BB3CA0">
            <w:pPr>
              <w:pStyle w:val="TAH"/>
            </w:pPr>
            <w:r>
              <w:rPr>
                <w:rFonts w:ascii="Calibri" w:hAnsi="Calibri" w:cs="Calibri"/>
                <w:color w:val="000000"/>
                <w:sz w:val="22"/>
                <w:szCs w:val="22"/>
              </w:rPr>
              <w:t>Ch Spacing (MHz)</w:t>
            </w:r>
          </w:p>
        </w:tc>
        <w:tc>
          <w:tcPr>
            <w:tcW w:w="1093" w:type="dxa"/>
          </w:tcPr>
          <w:p w14:paraId="37E22ADA" w14:textId="099C0B34" w:rsidR="008D1F8C" w:rsidRPr="00E90DAA" w:rsidRDefault="008D1F8C" w:rsidP="00BB3CA0">
            <w:pPr>
              <w:pStyle w:val="TAH"/>
            </w:pPr>
            <w:r>
              <w:rPr>
                <w:rFonts w:ascii="Calibri" w:hAnsi="Calibri" w:cs="Calibri"/>
                <w:color w:val="000000"/>
                <w:sz w:val="22"/>
                <w:szCs w:val="22"/>
              </w:rPr>
              <w:t>RB Overlap</w:t>
            </w:r>
          </w:p>
        </w:tc>
        <w:tc>
          <w:tcPr>
            <w:tcW w:w="733" w:type="dxa"/>
          </w:tcPr>
          <w:p w14:paraId="07B68990" w14:textId="77777777" w:rsidR="00590FFD" w:rsidRDefault="00590FFD" w:rsidP="00BB3CA0">
            <w:pPr>
              <w:pStyle w:val="TAH"/>
              <w:rPr>
                <w:rFonts w:ascii="Calibri" w:hAnsi="Calibri" w:cs="Calibri"/>
                <w:color w:val="000000"/>
                <w:sz w:val="22"/>
                <w:szCs w:val="22"/>
              </w:rPr>
            </w:pPr>
            <w:r>
              <w:rPr>
                <w:rFonts w:ascii="Calibri" w:hAnsi="Calibri" w:cs="Calibri"/>
                <w:color w:val="000000"/>
                <w:sz w:val="22"/>
                <w:szCs w:val="22"/>
              </w:rPr>
              <w:t xml:space="preserve">Gap </w:t>
            </w:r>
          </w:p>
          <w:p w14:paraId="3F03022F" w14:textId="77777777" w:rsidR="00590FFD" w:rsidRDefault="00590FFD" w:rsidP="00BB3CA0">
            <w:pPr>
              <w:pStyle w:val="TAH"/>
              <w:rPr>
                <w:rFonts w:ascii="Calibri" w:hAnsi="Calibri" w:cs="Calibri"/>
                <w:color w:val="000000"/>
                <w:sz w:val="22"/>
                <w:szCs w:val="22"/>
              </w:rPr>
            </w:pPr>
            <w:r>
              <w:rPr>
                <w:rFonts w:ascii="Calibri" w:hAnsi="Calibri" w:cs="Calibri"/>
                <w:color w:val="000000"/>
                <w:sz w:val="22"/>
                <w:szCs w:val="22"/>
              </w:rPr>
              <w:t>Width</w:t>
            </w:r>
          </w:p>
          <w:p w14:paraId="6F1FBFD6" w14:textId="477352D8" w:rsidR="008D1F8C" w:rsidRDefault="00590FFD" w:rsidP="00BB3CA0">
            <w:pPr>
              <w:pStyle w:val="TAH"/>
              <w:rPr>
                <w:rFonts w:ascii="Calibri" w:hAnsi="Calibri" w:cs="Calibri"/>
                <w:color w:val="000000"/>
                <w:sz w:val="22"/>
                <w:szCs w:val="22"/>
              </w:rPr>
            </w:pPr>
            <w:r>
              <w:rPr>
                <w:rFonts w:ascii="Calibri" w:hAnsi="Calibri" w:cs="Calibri"/>
                <w:color w:val="000000"/>
                <w:sz w:val="22"/>
                <w:szCs w:val="22"/>
              </w:rPr>
              <w:t>(</w:t>
            </w:r>
            <w:r w:rsidR="00CC5190">
              <w:rPr>
                <w:rFonts w:ascii="Calibri" w:hAnsi="Calibri" w:cs="Calibri"/>
                <w:color w:val="000000"/>
                <w:sz w:val="22"/>
                <w:szCs w:val="22"/>
              </w:rPr>
              <w:t>k</w:t>
            </w:r>
            <w:r>
              <w:rPr>
                <w:rFonts w:ascii="Calibri" w:hAnsi="Calibri" w:cs="Calibri"/>
                <w:color w:val="000000"/>
                <w:sz w:val="22"/>
                <w:szCs w:val="22"/>
              </w:rPr>
              <w:t>Hz)</w:t>
            </w:r>
          </w:p>
        </w:tc>
        <w:tc>
          <w:tcPr>
            <w:tcW w:w="996" w:type="dxa"/>
          </w:tcPr>
          <w:p w14:paraId="7A92CB3A" w14:textId="70E3D2ED" w:rsidR="008D1F8C" w:rsidRPr="00E90DAA" w:rsidRDefault="008D1F8C" w:rsidP="00BB3CA0">
            <w:pPr>
              <w:pStyle w:val="TAH"/>
            </w:pPr>
            <w:r>
              <w:rPr>
                <w:rFonts w:ascii="Calibri" w:hAnsi="Calibri" w:cs="Calibri"/>
                <w:color w:val="000000"/>
                <w:sz w:val="22"/>
                <w:szCs w:val="22"/>
              </w:rPr>
              <w:t>Channel NRB</w:t>
            </w:r>
            <w:r>
              <w:rPr>
                <w:rFonts w:ascii="Calibri" w:hAnsi="Calibri" w:cs="Calibri"/>
                <w:color w:val="000000"/>
                <w:sz w:val="22"/>
                <w:szCs w:val="22"/>
              </w:rPr>
              <w:br/>
              <w:t>(#)</w:t>
            </w:r>
          </w:p>
        </w:tc>
        <w:tc>
          <w:tcPr>
            <w:tcW w:w="824" w:type="dxa"/>
          </w:tcPr>
          <w:p w14:paraId="590A28B0" w14:textId="7D9F26A8" w:rsidR="008D1F8C" w:rsidRDefault="008D1F8C" w:rsidP="00BB3CA0">
            <w:pPr>
              <w:pStyle w:val="TAH"/>
              <w:rPr>
                <w:rFonts w:ascii="Calibri" w:hAnsi="Calibri" w:cs="Calibri"/>
                <w:color w:val="000000"/>
                <w:sz w:val="22"/>
                <w:szCs w:val="22"/>
              </w:rPr>
            </w:pPr>
            <w:r>
              <w:rPr>
                <w:rFonts w:ascii="Calibri" w:hAnsi="Calibri" w:cs="Calibri"/>
                <w:color w:val="000000"/>
                <w:sz w:val="22"/>
                <w:szCs w:val="22"/>
              </w:rPr>
              <w:t xml:space="preserve">SU </w:t>
            </w:r>
            <w:r>
              <w:rPr>
                <w:rFonts w:ascii="Calibri" w:hAnsi="Calibri" w:cs="Calibri"/>
                <w:color w:val="000000"/>
                <w:sz w:val="22"/>
                <w:szCs w:val="22"/>
              </w:rPr>
              <w:br/>
              <w:t>(%)</w:t>
            </w:r>
          </w:p>
        </w:tc>
      </w:tr>
      <w:tr w:rsidR="00590FFD" w14:paraId="0F67D349" w14:textId="3635B486" w:rsidTr="008D1F8C">
        <w:tc>
          <w:tcPr>
            <w:tcW w:w="862" w:type="dxa"/>
            <w:vAlign w:val="bottom"/>
          </w:tcPr>
          <w:p w14:paraId="3C22A1F8" w14:textId="1B91368C" w:rsidR="008D1F8C" w:rsidRDefault="008D1F8C" w:rsidP="00BB3CA0">
            <w:pPr>
              <w:pStyle w:val="TAC"/>
            </w:pPr>
            <w:r>
              <w:rPr>
                <w:rFonts w:ascii="Calibri" w:hAnsi="Calibri" w:cs="Calibri"/>
                <w:color w:val="000000"/>
                <w:sz w:val="22"/>
                <w:szCs w:val="22"/>
              </w:rPr>
              <w:t>6</w:t>
            </w:r>
          </w:p>
        </w:tc>
        <w:tc>
          <w:tcPr>
            <w:tcW w:w="946" w:type="dxa"/>
            <w:vAlign w:val="bottom"/>
          </w:tcPr>
          <w:p w14:paraId="17AC71F3" w14:textId="1B55E20B" w:rsidR="008D1F8C" w:rsidRDefault="008D1F8C" w:rsidP="00BB3CA0">
            <w:pPr>
              <w:pStyle w:val="TAC"/>
            </w:pPr>
            <w:r>
              <w:rPr>
                <w:rFonts w:ascii="Calibri" w:hAnsi="Calibri" w:cs="Calibri"/>
                <w:color w:val="000000"/>
                <w:sz w:val="22"/>
                <w:szCs w:val="22"/>
              </w:rPr>
              <w:t>15</w:t>
            </w:r>
          </w:p>
        </w:tc>
        <w:tc>
          <w:tcPr>
            <w:tcW w:w="944" w:type="dxa"/>
            <w:vAlign w:val="bottom"/>
          </w:tcPr>
          <w:p w14:paraId="4D9C3C5C" w14:textId="1079F09A" w:rsidR="008D1F8C" w:rsidRPr="00640D47" w:rsidRDefault="008D1F8C" w:rsidP="00BB3CA0">
            <w:pPr>
              <w:pStyle w:val="TAC"/>
            </w:pPr>
            <w:r>
              <w:rPr>
                <w:rFonts w:ascii="Calibri" w:hAnsi="Calibri" w:cs="Calibri"/>
                <w:color w:val="000000"/>
                <w:sz w:val="22"/>
                <w:szCs w:val="22"/>
              </w:rPr>
              <w:t>5</w:t>
            </w:r>
          </w:p>
        </w:tc>
        <w:tc>
          <w:tcPr>
            <w:tcW w:w="1038" w:type="dxa"/>
            <w:vAlign w:val="bottom"/>
          </w:tcPr>
          <w:p w14:paraId="7DC48164" w14:textId="4D03D6DD" w:rsidR="008D1F8C" w:rsidRDefault="008D1F8C" w:rsidP="00BB3CA0">
            <w:pPr>
              <w:pStyle w:val="TAC"/>
            </w:pPr>
            <w:r>
              <w:rPr>
                <w:rFonts w:ascii="Calibri" w:hAnsi="Calibri" w:cs="Calibri"/>
                <w:color w:val="000000"/>
                <w:sz w:val="22"/>
                <w:szCs w:val="22"/>
              </w:rPr>
              <w:t>5</w:t>
            </w:r>
          </w:p>
        </w:tc>
        <w:tc>
          <w:tcPr>
            <w:tcW w:w="974" w:type="dxa"/>
            <w:vAlign w:val="bottom"/>
          </w:tcPr>
          <w:p w14:paraId="76A4CFB6" w14:textId="436DA89E" w:rsidR="008D1F8C" w:rsidRDefault="008D1F8C" w:rsidP="00BB3CA0">
            <w:pPr>
              <w:pStyle w:val="TAC"/>
            </w:pPr>
            <w:r>
              <w:rPr>
                <w:rFonts w:ascii="Calibri" w:hAnsi="Calibri" w:cs="Calibri"/>
                <w:color w:val="000000"/>
                <w:sz w:val="22"/>
                <w:szCs w:val="22"/>
              </w:rPr>
              <w:t>242.5</w:t>
            </w:r>
          </w:p>
        </w:tc>
        <w:tc>
          <w:tcPr>
            <w:tcW w:w="942" w:type="dxa"/>
            <w:vAlign w:val="bottom"/>
          </w:tcPr>
          <w:p w14:paraId="2BC17905" w14:textId="21D38558" w:rsidR="008D1F8C" w:rsidRDefault="008D1F8C" w:rsidP="00BB3CA0">
            <w:pPr>
              <w:pStyle w:val="TAC"/>
            </w:pPr>
            <w:r>
              <w:rPr>
                <w:rFonts w:ascii="Calibri" w:hAnsi="Calibri" w:cs="Calibri"/>
                <w:color w:val="000000"/>
                <w:sz w:val="22"/>
                <w:szCs w:val="22"/>
              </w:rPr>
              <w:t>0.9</w:t>
            </w:r>
          </w:p>
        </w:tc>
        <w:tc>
          <w:tcPr>
            <w:tcW w:w="1093" w:type="dxa"/>
            <w:vAlign w:val="bottom"/>
          </w:tcPr>
          <w:p w14:paraId="384C910E" w14:textId="3EFD2544" w:rsidR="008D1F8C" w:rsidRPr="00DC012A" w:rsidRDefault="008D1F8C" w:rsidP="00BB3CA0">
            <w:pPr>
              <w:pStyle w:val="TAC"/>
              <w:rPr>
                <w:b/>
                <w:bCs/>
              </w:rPr>
            </w:pPr>
            <w:r w:rsidRPr="00DC012A">
              <w:rPr>
                <w:rFonts w:ascii="Calibri" w:hAnsi="Calibri" w:cs="Calibri"/>
                <w:b/>
                <w:bCs/>
                <w:color w:val="FF0000"/>
                <w:sz w:val="22"/>
                <w:szCs w:val="22"/>
              </w:rPr>
              <w:t>20.0</w:t>
            </w:r>
          </w:p>
        </w:tc>
        <w:tc>
          <w:tcPr>
            <w:tcW w:w="733" w:type="dxa"/>
          </w:tcPr>
          <w:p w14:paraId="430962A4" w14:textId="4DE77656"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0</w:t>
            </w:r>
          </w:p>
        </w:tc>
        <w:tc>
          <w:tcPr>
            <w:tcW w:w="996" w:type="dxa"/>
            <w:vAlign w:val="bottom"/>
          </w:tcPr>
          <w:p w14:paraId="6C659090" w14:textId="6076A79F" w:rsidR="008D1F8C" w:rsidRDefault="008D1F8C" w:rsidP="00BB3CA0">
            <w:pPr>
              <w:pStyle w:val="TAC"/>
            </w:pPr>
            <w:r>
              <w:rPr>
                <w:rFonts w:ascii="Calibri" w:hAnsi="Calibri" w:cs="Calibri"/>
                <w:color w:val="000000"/>
                <w:sz w:val="22"/>
                <w:szCs w:val="22"/>
              </w:rPr>
              <w:t>30</w:t>
            </w:r>
          </w:p>
        </w:tc>
        <w:tc>
          <w:tcPr>
            <w:tcW w:w="824" w:type="dxa"/>
            <w:vAlign w:val="bottom"/>
          </w:tcPr>
          <w:p w14:paraId="455B4C73" w14:textId="7D88FD55"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90.0%</w:t>
            </w:r>
          </w:p>
        </w:tc>
      </w:tr>
      <w:tr w:rsidR="00590FFD" w14:paraId="5D167995" w14:textId="3DE75FC6" w:rsidTr="008D1F8C">
        <w:tc>
          <w:tcPr>
            <w:tcW w:w="862" w:type="dxa"/>
            <w:vAlign w:val="bottom"/>
          </w:tcPr>
          <w:p w14:paraId="1D214B73" w14:textId="38400E73" w:rsidR="008D1F8C" w:rsidRDefault="008D1F8C" w:rsidP="00BB3CA0">
            <w:pPr>
              <w:pStyle w:val="TAC"/>
            </w:pPr>
            <w:r>
              <w:rPr>
                <w:rFonts w:ascii="Calibri" w:hAnsi="Calibri" w:cs="Calibri"/>
                <w:color w:val="000000"/>
                <w:sz w:val="22"/>
                <w:szCs w:val="22"/>
              </w:rPr>
              <w:t>7</w:t>
            </w:r>
          </w:p>
        </w:tc>
        <w:tc>
          <w:tcPr>
            <w:tcW w:w="946" w:type="dxa"/>
            <w:vAlign w:val="bottom"/>
          </w:tcPr>
          <w:p w14:paraId="21582989" w14:textId="4F646584" w:rsidR="008D1F8C" w:rsidRDefault="008D1F8C" w:rsidP="00BB3CA0">
            <w:pPr>
              <w:pStyle w:val="TAC"/>
            </w:pPr>
            <w:r>
              <w:rPr>
                <w:rFonts w:ascii="Calibri" w:hAnsi="Calibri" w:cs="Calibri"/>
                <w:color w:val="000000"/>
                <w:sz w:val="22"/>
                <w:szCs w:val="22"/>
              </w:rPr>
              <w:t>15</w:t>
            </w:r>
          </w:p>
        </w:tc>
        <w:tc>
          <w:tcPr>
            <w:tcW w:w="944" w:type="dxa"/>
            <w:vAlign w:val="bottom"/>
          </w:tcPr>
          <w:p w14:paraId="4E3E2D6F" w14:textId="1BE2F7D8" w:rsidR="008D1F8C" w:rsidRPr="00640D47" w:rsidRDefault="008D1F8C" w:rsidP="00BB3CA0">
            <w:pPr>
              <w:pStyle w:val="TAC"/>
            </w:pPr>
            <w:r>
              <w:rPr>
                <w:rFonts w:ascii="Calibri" w:hAnsi="Calibri" w:cs="Calibri"/>
                <w:color w:val="000000"/>
                <w:sz w:val="22"/>
                <w:szCs w:val="22"/>
              </w:rPr>
              <w:t>5</w:t>
            </w:r>
          </w:p>
        </w:tc>
        <w:tc>
          <w:tcPr>
            <w:tcW w:w="1038" w:type="dxa"/>
            <w:vAlign w:val="bottom"/>
          </w:tcPr>
          <w:p w14:paraId="4261CBCC" w14:textId="6D45A7D0" w:rsidR="008D1F8C" w:rsidRDefault="008D1F8C" w:rsidP="00BB3CA0">
            <w:pPr>
              <w:pStyle w:val="TAC"/>
            </w:pPr>
            <w:r>
              <w:rPr>
                <w:rFonts w:ascii="Calibri" w:hAnsi="Calibri" w:cs="Calibri"/>
                <w:color w:val="000000"/>
                <w:sz w:val="22"/>
                <w:szCs w:val="22"/>
              </w:rPr>
              <w:t>5</w:t>
            </w:r>
          </w:p>
        </w:tc>
        <w:tc>
          <w:tcPr>
            <w:tcW w:w="974" w:type="dxa"/>
            <w:vAlign w:val="bottom"/>
          </w:tcPr>
          <w:p w14:paraId="3CD42E19" w14:textId="55825DC4" w:rsidR="008D1F8C" w:rsidRDefault="008D1F8C" w:rsidP="00BB3CA0">
            <w:pPr>
              <w:pStyle w:val="TAC"/>
            </w:pPr>
            <w:r>
              <w:rPr>
                <w:rFonts w:ascii="Calibri" w:hAnsi="Calibri" w:cs="Calibri"/>
                <w:color w:val="000000"/>
                <w:sz w:val="22"/>
                <w:szCs w:val="22"/>
              </w:rPr>
              <w:t>242.5</w:t>
            </w:r>
          </w:p>
        </w:tc>
        <w:tc>
          <w:tcPr>
            <w:tcW w:w="942" w:type="dxa"/>
            <w:vAlign w:val="bottom"/>
          </w:tcPr>
          <w:p w14:paraId="32F93885" w14:textId="03328DEC" w:rsidR="008D1F8C" w:rsidRDefault="008D1F8C" w:rsidP="00BB3CA0">
            <w:pPr>
              <w:pStyle w:val="TAC"/>
            </w:pPr>
            <w:r>
              <w:rPr>
                <w:rFonts w:ascii="Calibri" w:hAnsi="Calibri" w:cs="Calibri"/>
                <w:color w:val="000000"/>
                <w:sz w:val="22"/>
                <w:szCs w:val="22"/>
              </w:rPr>
              <w:t>1.8</w:t>
            </w:r>
          </w:p>
        </w:tc>
        <w:tc>
          <w:tcPr>
            <w:tcW w:w="1093" w:type="dxa"/>
            <w:vAlign w:val="bottom"/>
          </w:tcPr>
          <w:p w14:paraId="1DFA0C14" w14:textId="251FF3B3" w:rsidR="008D1F8C" w:rsidRPr="00D26AEA" w:rsidRDefault="008D1F8C" w:rsidP="00BB3CA0">
            <w:pPr>
              <w:pStyle w:val="TAC"/>
              <w:rPr>
                <w:b/>
                <w:bCs/>
                <w:color w:val="FF0000"/>
              </w:rPr>
            </w:pPr>
            <w:r>
              <w:rPr>
                <w:rFonts w:ascii="Calibri" w:hAnsi="Calibri" w:cs="Calibri"/>
                <w:b/>
                <w:bCs/>
                <w:color w:val="FF0000"/>
                <w:sz w:val="22"/>
                <w:szCs w:val="22"/>
              </w:rPr>
              <w:t>15.0</w:t>
            </w:r>
          </w:p>
        </w:tc>
        <w:tc>
          <w:tcPr>
            <w:tcW w:w="733" w:type="dxa"/>
          </w:tcPr>
          <w:p w14:paraId="660C55DE" w14:textId="5EED3A6E"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0</w:t>
            </w:r>
          </w:p>
        </w:tc>
        <w:tc>
          <w:tcPr>
            <w:tcW w:w="996" w:type="dxa"/>
            <w:vAlign w:val="bottom"/>
          </w:tcPr>
          <w:p w14:paraId="1CAE12DD" w14:textId="6B7441C7" w:rsidR="008D1F8C" w:rsidRDefault="008D1F8C" w:rsidP="00BB3CA0">
            <w:pPr>
              <w:pStyle w:val="TAC"/>
            </w:pPr>
            <w:r>
              <w:rPr>
                <w:rFonts w:ascii="Calibri" w:hAnsi="Calibri" w:cs="Calibri"/>
                <w:color w:val="000000"/>
                <w:sz w:val="22"/>
                <w:szCs w:val="22"/>
              </w:rPr>
              <w:t>35</w:t>
            </w:r>
          </w:p>
        </w:tc>
        <w:tc>
          <w:tcPr>
            <w:tcW w:w="824" w:type="dxa"/>
            <w:vAlign w:val="bottom"/>
          </w:tcPr>
          <w:p w14:paraId="70520B77" w14:textId="74408253"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90.0%</w:t>
            </w:r>
          </w:p>
        </w:tc>
      </w:tr>
      <w:tr w:rsidR="00590FFD" w14:paraId="56DDD01A" w14:textId="0BC1567E" w:rsidTr="008D1F8C">
        <w:tc>
          <w:tcPr>
            <w:tcW w:w="862" w:type="dxa"/>
            <w:vAlign w:val="bottom"/>
          </w:tcPr>
          <w:p w14:paraId="4243260A" w14:textId="1D9B4230" w:rsidR="008D1F8C" w:rsidRDefault="008D1F8C" w:rsidP="00BB3CA0">
            <w:pPr>
              <w:pStyle w:val="TAC"/>
            </w:pPr>
            <w:r>
              <w:rPr>
                <w:rFonts w:ascii="Calibri" w:hAnsi="Calibri" w:cs="Calibri"/>
                <w:color w:val="000000"/>
                <w:sz w:val="22"/>
                <w:szCs w:val="22"/>
              </w:rPr>
              <w:t>8</w:t>
            </w:r>
          </w:p>
        </w:tc>
        <w:tc>
          <w:tcPr>
            <w:tcW w:w="946" w:type="dxa"/>
            <w:vAlign w:val="bottom"/>
          </w:tcPr>
          <w:p w14:paraId="25173077" w14:textId="05777F6E" w:rsidR="008D1F8C" w:rsidRDefault="008D1F8C" w:rsidP="00BB3CA0">
            <w:pPr>
              <w:pStyle w:val="TAC"/>
            </w:pPr>
            <w:r>
              <w:rPr>
                <w:rFonts w:ascii="Calibri" w:hAnsi="Calibri" w:cs="Calibri"/>
                <w:color w:val="000000"/>
                <w:sz w:val="22"/>
                <w:szCs w:val="22"/>
              </w:rPr>
              <w:t>15</w:t>
            </w:r>
          </w:p>
        </w:tc>
        <w:tc>
          <w:tcPr>
            <w:tcW w:w="944" w:type="dxa"/>
            <w:vAlign w:val="bottom"/>
          </w:tcPr>
          <w:p w14:paraId="05AB0F1D" w14:textId="0CAC56DB" w:rsidR="008D1F8C" w:rsidRPr="00640D47" w:rsidRDefault="008D1F8C" w:rsidP="00BB3CA0">
            <w:pPr>
              <w:pStyle w:val="TAC"/>
            </w:pPr>
            <w:r>
              <w:rPr>
                <w:rFonts w:ascii="Calibri" w:hAnsi="Calibri" w:cs="Calibri"/>
                <w:color w:val="000000"/>
                <w:sz w:val="22"/>
                <w:szCs w:val="22"/>
              </w:rPr>
              <w:t>5</w:t>
            </w:r>
          </w:p>
        </w:tc>
        <w:tc>
          <w:tcPr>
            <w:tcW w:w="1038" w:type="dxa"/>
            <w:vAlign w:val="bottom"/>
          </w:tcPr>
          <w:p w14:paraId="0E6F82C3" w14:textId="17258ACB" w:rsidR="008D1F8C" w:rsidRDefault="008D1F8C" w:rsidP="00BB3CA0">
            <w:pPr>
              <w:pStyle w:val="TAC"/>
            </w:pPr>
            <w:r>
              <w:rPr>
                <w:rFonts w:ascii="Calibri" w:hAnsi="Calibri" w:cs="Calibri"/>
                <w:color w:val="000000"/>
                <w:sz w:val="22"/>
                <w:szCs w:val="22"/>
              </w:rPr>
              <w:t>5</w:t>
            </w:r>
          </w:p>
        </w:tc>
        <w:tc>
          <w:tcPr>
            <w:tcW w:w="974" w:type="dxa"/>
            <w:vAlign w:val="bottom"/>
          </w:tcPr>
          <w:p w14:paraId="66F8214B" w14:textId="3E132712" w:rsidR="008D1F8C" w:rsidRDefault="008D1F8C" w:rsidP="00BB3CA0">
            <w:pPr>
              <w:pStyle w:val="TAC"/>
            </w:pPr>
            <w:r>
              <w:rPr>
                <w:rFonts w:ascii="Calibri" w:hAnsi="Calibri" w:cs="Calibri"/>
                <w:color w:val="000000"/>
                <w:sz w:val="22"/>
                <w:szCs w:val="22"/>
              </w:rPr>
              <w:t>242.5</w:t>
            </w:r>
          </w:p>
        </w:tc>
        <w:tc>
          <w:tcPr>
            <w:tcW w:w="942" w:type="dxa"/>
            <w:vAlign w:val="bottom"/>
          </w:tcPr>
          <w:p w14:paraId="58222BC3" w14:textId="3985E897" w:rsidR="008D1F8C" w:rsidRDefault="008D1F8C" w:rsidP="00BB3CA0">
            <w:pPr>
              <w:pStyle w:val="TAC"/>
            </w:pPr>
            <w:r>
              <w:rPr>
                <w:rFonts w:ascii="Calibri" w:hAnsi="Calibri" w:cs="Calibri"/>
                <w:color w:val="000000"/>
                <w:sz w:val="22"/>
                <w:szCs w:val="22"/>
              </w:rPr>
              <w:t>3.0</w:t>
            </w:r>
          </w:p>
        </w:tc>
        <w:tc>
          <w:tcPr>
            <w:tcW w:w="1093" w:type="dxa"/>
            <w:vAlign w:val="bottom"/>
          </w:tcPr>
          <w:p w14:paraId="31F5B8CC" w14:textId="5924BD40" w:rsidR="008D1F8C" w:rsidRPr="00D26AEA" w:rsidRDefault="008D1F8C" w:rsidP="00BB3CA0">
            <w:pPr>
              <w:pStyle w:val="TAC"/>
              <w:rPr>
                <w:b/>
                <w:bCs/>
                <w:color w:val="FF0000"/>
              </w:rPr>
            </w:pPr>
            <w:r>
              <w:rPr>
                <w:rFonts w:ascii="Calibri" w:hAnsi="Calibri" w:cs="Calibri"/>
                <w:b/>
                <w:bCs/>
                <w:color w:val="FF0000"/>
                <w:sz w:val="22"/>
                <w:szCs w:val="22"/>
              </w:rPr>
              <w:t>8.3</w:t>
            </w:r>
          </w:p>
        </w:tc>
        <w:tc>
          <w:tcPr>
            <w:tcW w:w="733" w:type="dxa"/>
          </w:tcPr>
          <w:p w14:paraId="31241D64" w14:textId="7306BDA5"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300</w:t>
            </w:r>
          </w:p>
        </w:tc>
        <w:tc>
          <w:tcPr>
            <w:tcW w:w="996" w:type="dxa"/>
            <w:vAlign w:val="bottom"/>
          </w:tcPr>
          <w:p w14:paraId="3ABF4599" w14:textId="6B86E5A0" w:rsidR="008D1F8C" w:rsidRDefault="008D1F8C" w:rsidP="00BB3CA0">
            <w:pPr>
              <w:pStyle w:val="TAC"/>
            </w:pPr>
            <w:r>
              <w:rPr>
                <w:rFonts w:ascii="Calibri" w:hAnsi="Calibri" w:cs="Calibri"/>
                <w:color w:val="000000"/>
                <w:sz w:val="22"/>
                <w:szCs w:val="22"/>
              </w:rPr>
              <w:t>41</w:t>
            </w:r>
          </w:p>
        </w:tc>
        <w:tc>
          <w:tcPr>
            <w:tcW w:w="824" w:type="dxa"/>
            <w:vAlign w:val="bottom"/>
          </w:tcPr>
          <w:p w14:paraId="131FD7BF" w14:textId="55B6BD17"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92.3%</w:t>
            </w:r>
          </w:p>
        </w:tc>
      </w:tr>
      <w:tr w:rsidR="00590FFD" w14:paraId="6E4778A3" w14:textId="76792803" w:rsidTr="008D1F8C">
        <w:tc>
          <w:tcPr>
            <w:tcW w:w="862" w:type="dxa"/>
            <w:vAlign w:val="bottom"/>
          </w:tcPr>
          <w:p w14:paraId="16856744" w14:textId="14F20957" w:rsidR="008D1F8C" w:rsidRDefault="008D1F8C" w:rsidP="00BB3CA0">
            <w:pPr>
              <w:pStyle w:val="TAC"/>
            </w:pPr>
            <w:r>
              <w:rPr>
                <w:rFonts w:ascii="Calibri" w:hAnsi="Calibri" w:cs="Calibri"/>
                <w:color w:val="000000"/>
                <w:sz w:val="22"/>
                <w:szCs w:val="22"/>
              </w:rPr>
              <w:t>9</w:t>
            </w:r>
          </w:p>
        </w:tc>
        <w:tc>
          <w:tcPr>
            <w:tcW w:w="946" w:type="dxa"/>
            <w:vAlign w:val="bottom"/>
          </w:tcPr>
          <w:p w14:paraId="16D74BCF" w14:textId="1DC14157" w:rsidR="008D1F8C" w:rsidRDefault="008D1F8C" w:rsidP="00BB3CA0">
            <w:pPr>
              <w:pStyle w:val="TAC"/>
            </w:pPr>
            <w:r>
              <w:rPr>
                <w:rFonts w:ascii="Calibri" w:hAnsi="Calibri" w:cs="Calibri"/>
                <w:color w:val="000000"/>
                <w:sz w:val="22"/>
                <w:szCs w:val="22"/>
              </w:rPr>
              <w:t>15</w:t>
            </w:r>
          </w:p>
        </w:tc>
        <w:tc>
          <w:tcPr>
            <w:tcW w:w="944" w:type="dxa"/>
            <w:vAlign w:val="bottom"/>
          </w:tcPr>
          <w:p w14:paraId="5C840F33" w14:textId="4FF6D4DE" w:rsidR="008D1F8C" w:rsidRPr="00640D47" w:rsidRDefault="008D1F8C" w:rsidP="00BB3CA0">
            <w:pPr>
              <w:pStyle w:val="TAC"/>
            </w:pPr>
            <w:r>
              <w:rPr>
                <w:rFonts w:ascii="Calibri" w:hAnsi="Calibri" w:cs="Calibri"/>
                <w:color w:val="000000"/>
                <w:sz w:val="22"/>
                <w:szCs w:val="22"/>
              </w:rPr>
              <w:t>5</w:t>
            </w:r>
          </w:p>
        </w:tc>
        <w:tc>
          <w:tcPr>
            <w:tcW w:w="1038" w:type="dxa"/>
            <w:vAlign w:val="bottom"/>
          </w:tcPr>
          <w:p w14:paraId="514810E9" w14:textId="02BBE60D" w:rsidR="008D1F8C" w:rsidRDefault="008D1F8C" w:rsidP="00BB3CA0">
            <w:pPr>
              <w:pStyle w:val="TAC"/>
            </w:pPr>
            <w:r>
              <w:rPr>
                <w:rFonts w:ascii="Calibri" w:hAnsi="Calibri" w:cs="Calibri"/>
                <w:color w:val="000000"/>
                <w:sz w:val="22"/>
                <w:szCs w:val="22"/>
              </w:rPr>
              <w:t>5</w:t>
            </w:r>
          </w:p>
        </w:tc>
        <w:tc>
          <w:tcPr>
            <w:tcW w:w="974" w:type="dxa"/>
            <w:vAlign w:val="bottom"/>
          </w:tcPr>
          <w:p w14:paraId="54BD9E60" w14:textId="151E11AB" w:rsidR="008D1F8C" w:rsidRDefault="008D1F8C" w:rsidP="00BB3CA0">
            <w:pPr>
              <w:pStyle w:val="TAC"/>
            </w:pPr>
            <w:r>
              <w:rPr>
                <w:rFonts w:ascii="Calibri" w:hAnsi="Calibri" w:cs="Calibri"/>
                <w:color w:val="000000"/>
                <w:sz w:val="22"/>
                <w:szCs w:val="22"/>
              </w:rPr>
              <w:t>242.5</w:t>
            </w:r>
          </w:p>
        </w:tc>
        <w:tc>
          <w:tcPr>
            <w:tcW w:w="942" w:type="dxa"/>
            <w:vAlign w:val="bottom"/>
          </w:tcPr>
          <w:p w14:paraId="097199A7" w14:textId="47DE649D" w:rsidR="008D1F8C" w:rsidRDefault="008D1F8C" w:rsidP="00BB3CA0">
            <w:pPr>
              <w:pStyle w:val="TAC"/>
            </w:pPr>
            <w:r>
              <w:rPr>
                <w:rFonts w:ascii="Calibri" w:hAnsi="Calibri" w:cs="Calibri"/>
                <w:color w:val="000000"/>
                <w:sz w:val="22"/>
                <w:szCs w:val="22"/>
              </w:rPr>
              <w:t>3.</w:t>
            </w:r>
            <w:r w:rsidR="0006419E">
              <w:rPr>
                <w:rFonts w:ascii="Calibri" w:hAnsi="Calibri" w:cs="Calibri"/>
                <w:color w:val="000000"/>
                <w:sz w:val="22"/>
                <w:szCs w:val="22"/>
              </w:rPr>
              <w:t>9</w:t>
            </w:r>
          </w:p>
        </w:tc>
        <w:tc>
          <w:tcPr>
            <w:tcW w:w="1093" w:type="dxa"/>
            <w:vAlign w:val="bottom"/>
          </w:tcPr>
          <w:p w14:paraId="662047CC" w14:textId="250A7A80" w:rsidR="008D1F8C" w:rsidRPr="00D26AEA" w:rsidRDefault="008D1F8C" w:rsidP="00BB3CA0">
            <w:pPr>
              <w:pStyle w:val="TAC"/>
              <w:rPr>
                <w:b/>
                <w:bCs/>
                <w:color w:val="FF0000"/>
              </w:rPr>
            </w:pPr>
            <w:r>
              <w:rPr>
                <w:rFonts w:ascii="Calibri" w:hAnsi="Calibri" w:cs="Calibri"/>
                <w:b/>
                <w:bCs/>
                <w:color w:val="FF0000"/>
                <w:sz w:val="22"/>
                <w:szCs w:val="22"/>
              </w:rPr>
              <w:t>3.3</w:t>
            </w:r>
          </w:p>
        </w:tc>
        <w:tc>
          <w:tcPr>
            <w:tcW w:w="733" w:type="dxa"/>
          </w:tcPr>
          <w:p w14:paraId="733A4FEB" w14:textId="0BD32922"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300</w:t>
            </w:r>
          </w:p>
        </w:tc>
        <w:tc>
          <w:tcPr>
            <w:tcW w:w="996" w:type="dxa"/>
            <w:vAlign w:val="bottom"/>
          </w:tcPr>
          <w:p w14:paraId="7F6F5CC9" w14:textId="3CCBD86B" w:rsidR="008D1F8C" w:rsidRDefault="008D1F8C" w:rsidP="00BB3CA0">
            <w:pPr>
              <w:pStyle w:val="TAC"/>
            </w:pPr>
            <w:r>
              <w:rPr>
                <w:rFonts w:ascii="Calibri" w:hAnsi="Calibri" w:cs="Calibri"/>
                <w:color w:val="000000"/>
                <w:sz w:val="22"/>
                <w:szCs w:val="22"/>
              </w:rPr>
              <w:t>46</w:t>
            </w:r>
          </w:p>
        </w:tc>
        <w:tc>
          <w:tcPr>
            <w:tcW w:w="824" w:type="dxa"/>
            <w:vAlign w:val="bottom"/>
          </w:tcPr>
          <w:p w14:paraId="21010017" w14:textId="544EDD45"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92.0%</w:t>
            </w:r>
          </w:p>
        </w:tc>
      </w:tr>
      <w:tr w:rsidR="00590FFD" w14:paraId="4120708A" w14:textId="23B032EF" w:rsidTr="008D1F8C">
        <w:tc>
          <w:tcPr>
            <w:tcW w:w="862" w:type="dxa"/>
            <w:vAlign w:val="bottom"/>
          </w:tcPr>
          <w:p w14:paraId="46EBFB87" w14:textId="340F7117" w:rsidR="008D1F8C" w:rsidRDefault="008D1F8C" w:rsidP="00BB3CA0">
            <w:pPr>
              <w:pStyle w:val="TAC"/>
            </w:pPr>
            <w:r>
              <w:rPr>
                <w:rFonts w:ascii="Calibri" w:hAnsi="Calibri" w:cs="Calibri"/>
                <w:color w:val="000000"/>
                <w:sz w:val="22"/>
                <w:szCs w:val="22"/>
              </w:rPr>
              <w:t>11</w:t>
            </w:r>
          </w:p>
        </w:tc>
        <w:tc>
          <w:tcPr>
            <w:tcW w:w="946" w:type="dxa"/>
            <w:vAlign w:val="bottom"/>
          </w:tcPr>
          <w:p w14:paraId="661D3CB0" w14:textId="6E00456C" w:rsidR="008D1F8C" w:rsidRDefault="008D1F8C" w:rsidP="00BB3CA0">
            <w:pPr>
              <w:pStyle w:val="TAC"/>
            </w:pPr>
            <w:r>
              <w:rPr>
                <w:rFonts w:ascii="Calibri" w:hAnsi="Calibri" w:cs="Calibri"/>
                <w:color w:val="000000"/>
                <w:sz w:val="22"/>
                <w:szCs w:val="22"/>
              </w:rPr>
              <w:t>15</w:t>
            </w:r>
          </w:p>
        </w:tc>
        <w:tc>
          <w:tcPr>
            <w:tcW w:w="944" w:type="dxa"/>
            <w:vAlign w:val="bottom"/>
          </w:tcPr>
          <w:p w14:paraId="0AAE1331" w14:textId="562F168E" w:rsidR="008D1F8C" w:rsidRPr="00640D47" w:rsidRDefault="008D1F8C" w:rsidP="00BB3CA0">
            <w:pPr>
              <w:pStyle w:val="TAC"/>
            </w:pPr>
            <w:r>
              <w:rPr>
                <w:rFonts w:ascii="Calibri" w:hAnsi="Calibri" w:cs="Calibri"/>
                <w:color w:val="000000"/>
                <w:sz w:val="22"/>
                <w:szCs w:val="22"/>
              </w:rPr>
              <w:t>10</w:t>
            </w:r>
          </w:p>
        </w:tc>
        <w:tc>
          <w:tcPr>
            <w:tcW w:w="1038" w:type="dxa"/>
            <w:vAlign w:val="bottom"/>
          </w:tcPr>
          <w:p w14:paraId="5322FDD1" w14:textId="5F51CDC2" w:rsidR="008D1F8C" w:rsidRDefault="008D1F8C" w:rsidP="00BB3CA0">
            <w:pPr>
              <w:pStyle w:val="TAC"/>
            </w:pPr>
            <w:r>
              <w:rPr>
                <w:rFonts w:ascii="Calibri" w:hAnsi="Calibri" w:cs="Calibri"/>
                <w:color w:val="000000"/>
                <w:sz w:val="22"/>
                <w:szCs w:val="22"/>
              </w:rPr>
              <w:t>10</w:t>
            </w:r>
          </w:p>
        </w:tc>
        <w:tc>
          <w:tcPr>
            <w:tcW w:w="974" w:type="dxa"/>
            <w:vAlign w:val="bottom"/>
          </w:tcPr>
          <w:p w14:paraId="00700B8E" w14:textId="660A8B41" w:rsidR="008D1F8C" w:rsidRDefault="008D1F8C" w:rsidP="00BB3CA0">
            <w:pPr>
              <w:pStyle w:val="TAC"/>
            </w:pPr>
            <w:r>
              <w:rPr>
                <w:rFonts w:ascii="Calibri" w:hAnsi="Calibri" w:cs="Calibri"/>
                <w:color w:val="000000"/>
                <w:sz w:val="22"/>
                <w:szCs w:val="22"/>
              </w:rPr>
              <w:t>312.5</w:t>
            </w:r>
          </w:p>
        </w:tc>
        <w:tc>
          <w:tcPr>
            <w:tcW w:w="942" w:type="dxa"/>
            <w:vAlign w:val="bottom"/>
          </w:tcPr>
          <w:p w14:paraId="6577E4C8" w14:textId="69470A70" w:rsidR="008D1F8C" w:rsidRDefault="008D1F8C" w:rsidP="00BB3CA0">
            <w:pPr>
              <w:pStyle w:val="TAC"/>
            </w:pPr>
            <w:r>
              <w:rPr>
                <w:rFonts w:ascii="Calibri" w:hAnsi="Calibri" w:cs="Calibri"/>
                <w:color w:val="000000"/>
                <w:sz w:val="22"/>
                <w:szCs w:val="22"/>
              </w:rPr>
              <w:t>0.9</w:t>
            </w:r>
          </w:p>
        </w:tc>
        <w:tc>
          <w:tcPr>
            <w:tcW w:w="1093" w:type="dxa"/>
            <w:vAlign w:val="bottom"/>
          </w:tcPr>
          <w:p w14:paraId="4390AE37" w14:textId="7113276C" w:rsidR="008D1F8C" w:rsidRDefault="008D1F8C" w:rsidP="00BB3CA0">
            <w:pPr>
              <w:pStyle w:val="TAC"/>
            </w:pPr>
            <w:r>
              <w:rPr>
                <w:rFonts w:ascii="Calibri" w:hAnsi="Calibri" w:cs="Calibri"/>
                <w:color w:val="000000"/>
                <w:sz w:val="22"/>
                <w:szCs w:val="22"/>
              </w:rPr>
              <w:t>47.0</w:t>
            </w:r>
          </w:p>
        </w:tc>
        <w:tc>
          <w:tcPr>
            <w:tcW w:w="733" w:type="dxa"/>
          </w:tcPr>
          <w:p w14:paraId="114B45EF" w14:textId="501450B6"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0</w:t>
            </w:r>
          </w:p>
        </w:tc>
        <w:tc>
          <w:tcPr>
            <w:tcW w:w="996" w:type="dxa"/>
            <w:vAlign w:val="bottom"/>
          </w:tcPr>
          <w:p w14:paraId="207845F4" w14:textId="1E49D3B3" w:rsidR="008D1F8C" w:rsidRDefault="008D1F8C" w:rsidP="00BB3CA0">
            <w:pPr>
              <w:pStyle w:val="TAC"/>
            </w:pPr>
            <w:r>
              <w:rPr>
                <w:rFonts w:ascii="Calibri" w:hAnsi="Calibri" w:cs="Calibri"/>
                <w:color w:val="000000"/>
                <w:sz w:val="22"/>
                <w:szCs w:val="22"/>
              </w:rPr>
              <w:t>57</w:t>
            </w:r>
          </w:p>
        </w:tc>
        <w:tc>
          <w:tcPr>
            <w:tcW w:w="824" w:type="dxa"/>
            <w:vAlign w:val="bottom"/>
          </w:tcPr>
          <w:p w14:paraId="399ECBD3" w14:textId="74EE5189"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93.3%</w:t>
            </w:r>
          </w:p>
        </w:tc>
      </w:tr>
      <w:tr w:rsidR="00590FFD" w14:paraId="1E7A0A54" w14:textId="475D3AFE" w:rsidTr="008D1F8C">
        <w:tc>
          <w:tcPr>
            <w:tcW w:w="862" w:type="dxa"/>
            <w:vAlign w:val="bottom"/>
          </w:tcPr>
          <w:p w14:paraId="148A423D" w14:textId="1F43B26B" w:rsidR="008D1F8C" w:rsidRDefault="008D1F8C" w:rsidP="00BB3CA0">
            <w:pPr>
              <w:pStyle w:val="TAC"/>
            </w:pPr>
            <w:r>
              <w:rPr>
                <w:rFonts w:ascii="Calibri" w:hAnsi="Calibri" w:cs="Calibri"/>
                <w:color w:val="000000"/>
                <w:sz w:val="22"/>
                <w:szCs w:val="22"/>
              </w:rPr>
              <w:t>12</w:t>
            </w:r>
          </w:p>
        </w:tc>
        <w:tc>
          <w:tcPr>
            <w:tcW w:w="946" w:type="dxa"/>
            <w:vAlign w:val="bottom"/>
          </w:tcPr>
          <w:p w14:paraId="171BEB6A" w14:textId="0E22A913" w:rsidR="008D1F8C" w:rsidRDefault="008D1F8C" w:rsidP="00BB3CA0">
            <w:pPr>
              <w:pStyle w:val="TAC"/>
            </w:pPr>
            <w:r>
              <w:rPr>
                <w:rFonts w:ascii="Calibri" w:hAnsi="Calibri" w:cs="Calibri"/>
                <w:color w:val="000000"/>
                <w:sz w:val="22"/>
                <w:szCs w:val="22"/>
              </w:rPr>
              <w:t>15</w:t>
            </w:r>
          </w:p>
        </w:tc>
        <w:tc>
          <w:tcPr>
            <w:tcW w:w="944" w:type="dxa"/>
            <w:vAlign w:val="bottom"/>
          </w:tcPr>
          <w:p w14:paraId="2522FF67" w14:textId="06EF2E9F" w:rsidR="008D1F8C" w:rsidRPr="00640D47" w:rsidRDefault="008D1F8C" w:rsidP="00BB3CA0">
            <w:pPr>
              <w:pStyle w:val="TAC"/>
            </w:pPr>
            <w:r>
              <w:rPr>
                <w:rFonts w:ascii="Calibri" w:hAnsi="Calibri" w:cs="Calibri"/>
                <w:color w:val="000000"/>
                <w:sz w:val="22"/>
                <w:szCs w:val="22"/>
              </w:rPr>
              <w:t>10</w:t>
            </w:r>
          </w:p>
        </w:tc>
        <w:tc>
          <w:tcPr>
            <w:tcW w:w="1038" w:type="dxa"/>
            <w:vAlign w:val="bottom"/>
          </w:tcPr>
          <w:p w14:paraId="4AACC73E" w14:textId="3D65307A" w:rsidR="008D1F8C" w:rsidRDefault="008D1F8C" w:rsidP="00BB3CA0">
            <w:pPr>
              <w:pStyle w:val="TAC"/>
            </w:pPr>
            <w:r>
              <w:rPr>
                <w:rFonts w:ascii="Calibri" w:hAnsi="Calibri" w:cs="Calibri"/>
                <w:color w:val="000000"/>
                <w:sz w:val="22"/>
                <w:szCs w:val="22"/>
              </w:rPr>
              <w:t>10</w:t>
            </w:r>
          </w:p>
        </w:tc>
        <w:tc>
          <w:tcPr>
            <w:tcW w:w="974" w:type="dxa"/>
            <w:vAlign w:val="bottom"/>
          </w:tcPr>
          <w:p w14:paraId="61647189" w14:textId="4DAFDC4C" w:rsidR="008D1F8C" w:rsidRDefault="008D1F8C" w:rsidP="00BB3CA0">
            <w:pPr>
              <w:pStyle w:val="TAC"/>
            </w:pPr>
            <w:r>
              <w:rPr>
                <w:rFonts w:ascii="Calibri" w:hAnsi="Calibri" w:cs="Calibri"/>
                <w:color w:val="000000"/>
                <w:sz w:val="22"/>
                <w:szCs w:val="22"/>
              </w:rPr>
              <w:t>312.5</w:t>
            </w:r>
          </w:p>
        </w:tc>
        <w:tc>
          <w:tcPr>
            <w:tcW w:w="942" w:type="dxa"/>
            <w:vAlign w:val="bottom"/>
          </w:tcPr>
          <w:p w14:paraId="656470B4" w14:textId="67AD71C6" w:rsidR="008D1F8C" w:rsidRDefault="0068287E" w:rsidP="00BB3CA0">
            <w:pPr>
              <w:pStyle w:val="TAC"/>
            </w:pPr>
            <w:r>
              <w:rPr>
                <w:rFonts w:ascii="Calibri" w:hAnsi="Calibri" w:cs="Calibri"/>
                <w:color w:val="000000"/>
                <w:sz w:val="22"/>
                <w:szCs w:val="22"/>
              </w:rPr>
              <w:t>1.8</w:t>
            </w:r>
          </w:p>
        </w:tc>
        <w:tc>
          <w:tcPr>
            <w:tcW w:w="1093" w:type="dxa"/>
            <w:vAlign w:val="bottom"/>
          </w:tcPr>
          <w:p w14:paraId="5944A4B9" w14:textId="0D5F90F2" w:rsidR="008D1F8C" w:rsidRDefault="008D1F8C" w:rsidP="00BB3CA0">
            <w:pPr>
              <w:pStyle w:val="TAC"/>
            </w:pPr>
            <w:r>
              <w:rPr>
                <w:rFonts w:ascii="Calibri" w:hAnsi="Calibri" w:cs="Calibri"/>
                <w:color w:val="000000"/>
                <w:sz w:val="22"/>
                <w:szCs w:val="22"/>
              </w:rPr>
              <w:t>40.</w:t>
            </w:r>
            <w:r w:rsidR="0068287E">
              <w:rPr>
                <w:rFonts w:ascii="Calibri" w:hAnsi="Calibri" w:cs="Calibri"/>
                <w:color w:val="000000"/>
                <w:sz w:val="22"/>
                <w:szCs w:val="22"/>
              </w:rPr>
              <w:t>0</w:t>
            </w:r>
          </w:p>
        </w:tc>
        <w:tc>
          <w:tcPr>
            <w:tcW w:w="733" w:type="dxa"/>
          </w:tcPr>
          <w:p w14:paraId="77759E4E" w14:textId="31111FD6" w:rsidR="00CC5190" w:rsidRDefault="00F9556C" w:rsidP="00CC5190">
            <w:pPr>
              <w:pStyle w:val="TAC"/>
              <w:rPr>
                <w:rFonts w:ascii="Calibri" w:hAnsi="Calibri" w:cs="Calibri"/>
                <w:color w:val="000000"/>
                <w:sz w:val="22"/>
                <w:szCs w:val="22"/>
              </w:rPr>
            </w:pPr>
            <w:r>
              <w:rPr>
                <w:rFonts w:ascii="Calibri" w:hAnsi="Calibri" w:cs="Calibri"/>
                <w:color w:val="000000"/>
                <w:sz w:val="22"/>
                <w:szCs w:val="22"/>
              </w:rPr>
              <w:t>0</w:t>
            </w:r>
          </w:p>
        </w:tc>
        <w:tc>
          <w:tcPr>
            <w:tcW w:w="996" w:type="dxa"/>
            <w:vAlign w:val="bottom"/>
          </w:tcPr>
          <w:p w14:paraId="3970264C" w14:textId="28B30939" w:rsidR="008D1F8C" w:rsidRDefault="008D1F8C" w:rsidP="00BB3CA0">
            <w:pPr>
              <w:pStyle w:val="TAC"/>
            </w:pPr>
            <w:r>
              <w:rPr>
                <w:rFonts w:ascii="Calibri" w:hAnsi="Calibri" w:cs="Calibri"/>
                <w:color w:val="000000"/>
                <w:sz w:val="22"/>
                <w:szCs w:val="22"/>
              </w:rPr>
              <w:t>62</w:t>
            </w:r>
          </w:p>
        </w:tc>
        <w:tc>
          <w:tcPr>
            <w:tcW w:w="824" w:type="dxa"/>
            <w:vAlign w:val="bottom"/>
          </w:tcPr>
          <w:p w14:paraId="5EAD0E18" w14:textId="44A60303"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93.0%</w:t>
            </w:r>
          </w:p>
        </w:tc>
      </w:tr>
      <w:tr w:rsidR="00590FFD" w14:paraId="785F0C7A" w14:textId="13F700D5" w:rsidTr="008D1F8C">
        <w:tc>
          <w:tcPr>
            <w:tcW w:w="862" w:type="dxa"/>
            <w:vAlign w:val="bottom"/>
          </w:tcPr>
          <w:p w14:paraId="4AEAEE64" w14:textId="1A192771" w:rsidR="008D1F8C" w:rsidRPr="00640D47" w:rsidRDefault="008D1F8C" w:rsidP="00BB3CA0">
            <w:pPr>
              <w:pStyle w:val="TAC"/>
            </w:pPr>
            <w:r>
              <w:rPr>
                <w:rFonts w:ascii="Calibri" w:hAnsi="Calibri" w:cs="Calibri"/>
                <w:color w:val="000000"/>
                <w:sz w:val="22"/>
                <w:szCs w:val="22"/>
              </w:rPr>
              <w:t>13</w:t>
            </w:r>
          </w:p>
        </w:tc>
        <w:tc>
          <w:tcPr>
            <w:tcW w:w="946" w:type="dxa"/>
            <w:vAlign w:val="bottom"/>
          </w:tcPr>
          <w:p w14:paraId="31C83CCF" w14:textId="02A3EF6B" w:rsidR="008D1F8C" w:rsidRPr="00640D47" w:rsidRDefault="008D1F8C" w:rsidP="00BB3CA0">
            <w:pPr>
              <w:pStyle w:val="TAC"/>
            </w:pPr>
            <w:r>
              <w:rPr>
                <w:rFonts w:ascii="Calibri" w:hAnsi="Calibri" w:cs="Calibri"/>
                <w:color w:val="000000"/>
                <w:sz w:val="22"/>
                <w:szCs w:val="22"/>
              </w:rPr>
              <w:t>15</w:t>
            </w:r>
          </w:p>
        </w:tc>
        <w:tc>
          <w:tcPr>
            <w:tcW w:w="944" w:type="dxa"/>
            <w:vAlign w:val="bottom"/>
          </w:tcPr>
          <w:p w14:paraId="69D199CD" w14:textId="23DE3809" w:rsidR="008D1F8C" w:rsidRPr="00640D47" w:rsidRDefault="008D1F8C" w:rsidP="00BB3CA0">
            <w:pPr>
              <w:pStyle w:val="TAC"/>
            </w:pPr>
            <w:r>
              <w:rPr>
                <w:rFonts w:ascii="Calibri" w:hAnsi="Calibri" w:cs="Calibri"/>
                <w:color w:val="000000"/>
                <w:sz w:val="22"/>
                <w:szCs w:val="22"/>
              </w:rPr>
              <w:t>10</w:t>
            </w:r>
          </w:p>
        </w:tc>
        <w:tc>
          <w:tcPr>
            <w:tcW w:w="1038" w:type="dxa"/>
            <w:vAlign w:val="bottom"/>
          </w:tcPr>
          <w:p w14:paraId="29064E0D" w14:textId="068A3D4E" w:rsidR="008D1F8C" w:rsidRPr="00640D47" w:rsidRDefault="008D1F8C" w:rsidP="00BB3CA0">
            <w:pPr>
              <w:pStyle w:val="TAC"/>
            </w:pPr>
            <w:r>
              <w:rPr>
                <w:rFonts w:ascii="Calibri" w:hAnsi="Calibri" w:cs="Calibri"/>
                <w:color w:val="000000"/>
                <w:sz w:val="22"/>
                <w:szCs w:val="22"/>
              </w:rPr>
              <w:t>10</w:t>
            </w:r>
          </w:p>
        </w:tc>
        <w:tc>
          <w:tcPr>
            <w:tcW w:w="974" w:type="dxa"/>
            <w:vAlign w:val="bottom"/>
          </w:tcPr>
          <w:p w14:paraId="71ED16DF" w14:textId="43AC377F" w:rsidR="008D1F8C" w:rsidRPr="00640D47" w:rsidRDefault="008D1F8C" w:rsidP="00BB3CA0">
            <w:pPr>
              <w:pStyle w:val="TAC"/>
            </w:pPr>
            <w:r>
              <w:rPr>
                <w:rFonts w:ascii="Calibri" w:hAnsi="Calibri" w:cs="Calibri"/>
                <w:color w:val="000000"/>
                <w:sz w:val="22"/>
                <w:szCs w:val="22"/>
              </w:rPr>
              <w:t>312.5</w:t>
            </w:r>
          </w:p>
        </w:tc>
        <w:tc>
          <w:tcPr>
            <w:tcW w:w="942" w:type="dxa"/>
            <w:vAlign w:val="bottom"/>
          </w:tcPr>
          <w:p w14:paraId="2F935429" w14:textId="01B73A9B" w:rsidR="008D1F8C" w:rsidRPr="00640D47" w:rsidRDefault="008D1F8C" w:rsidP="00BB3CA0">
            <w:pPr>
              <w:pStyle w:val="TAC"/>
            </w:pPr>
            <w:r>
              <w:rPr>
                <w:rFonts w:ascii="Calibri" w:hAnsi="Calibri" w:cs="Calibri"/>
                <w:color w:val="000000"/>
                <w:sz w:val="22"/>
                <w:szCs w:val="22"/>
              </w:rPr>
              <w:t>3.0</w:t>
            </w:r>
          </w:p>
        </w:tc>
        <w:tc>
          <w:tcPr>
            <w:tcW w:w="1093" w:type="dxa"/>
            <w:vAlign w:val="bottom"/>
          </w:tcPr>
          <w:p w14:paraId="42107925" w14:textId="31035479" w:rsidR="008D1F8C" w:rsidRPr="00640D47" w:rsidRDefault="008D1F8C" w:rsidP="00BB3CA0">
            <w:pPr>
              <w:pStyle w:val="TAC"/>
            </w:pPr>
            <w:r>
              <w:rPr>
                <w:rFonts w:ascii="Calibri" w:hAnsi="Calibri" w:cs="Calibri"/>
                <w:color w:val="000000"/>
                <w:sz w:val="22"/>
                <w:szCs w:val="22"/>
              </w:rPr>
              <w:t>35.3</w:t>
            </w:r>
          </w:p>
        </w:tc>
        <w:tc>
          <w:tcPr>
            <w:tcW w:w="733" w:type="dxa"/>
          </w:tcPr>
          <w:p w14:paraId="33DFBC84" w14:textId="34AAE39B"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300</w:t>
            </w:r>
          </w:p>
        </w:tc>
        <w:tc>
          <w:tcPr>
            <w:tcW w:w="996" w:type="dxa"/>
            <w:vAlign w:val="bottom"/>
          </w:tcPr>
          <w:p w14:paraId="0D044887" w14:textId="779BECFE" w:rsidR="008D1F8C" w:rsidRPr="00640D47" w:rsidRDefault="008D1F8C" w:rsidP="00BB3CA0">
            <w:pPr>
              <w:pStyle w:val="TAC"/>
            </w:pPr>
            <w:r>
              <w:rPr>
                <w:rFonts w:ascii="Calibri" w:hAnsi="Calibri" w:cs="Calibri"/>
                <w:color w:val="000000"/>
                <w:sz w:val="22"/>
                <w:szCs w:val="22"/>
              </w:rPr>
              <w:t>68</w:t>
            </w:r>
          </w:p>
        </w:tc>
        <w:tc>
          <w:tcPr>
            <w:tcW w:w="824" w:type="dxa"/>
            <w:vAlign w:val="bottom"/>
          </w:tcPr>
          <w:p w14:paraId="05E7B5F0" w14:textId="794C4B19"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94.2%</w:t>
            </w:r>
          </w:p>
        </w:tc>
      </w:tr>
      <w:tr w:rsidR="00590FFD" w14:paraId="186CE3F1" w14:textId="121FEC55" w:rsidTr="008D1F8C">
        <w:tc>
          <w:tcPr>
            <w:tcW w:w="862" w:type="dxa"/>
            <w:vAlign w:val="bottom"/>
          </w:tcPr>
          <w:p w14:paraId="716E8F51" w14:textId="6F99A19D" w:rsidR="008D1F8C" w:rsidRPr="00640D47" w:rsidRDefault="008D1F8C" w:rsidP="00BB3CA0">
            <w:pPr>
              <w:pStyle w:val="TAC"/>
            </w:pPr>
            <w:r>
              <w:rPr>
                <w:rFonts w:ascii="Calibri" w:hAnsi="Calibri" w:cs="Calibri"/>
                <w:color w:val="000000"/>
                <w:sz w:val="22"/>
                <w:szCs w:val="22"/>
              </w:rPr>
              <w:t>14</w:t>
            </w:r>
          </w:p>
        </w:tc>
        <w:tc>
          <w:tcPr>
            <w:tcW w:w="946" w:type="dxa"/>
            <w:vAlign w:val="bottom"/>
          </w:tcPr>
          <w:p w14:paraId="397CFEF4" w14:textId="096F1D20" w:rsidR="008D1F8C" w:rsidRPr="00640D47" w:rsidRDefault="008D1F8C" w:rsidP="00BB3CA0">
            <w:pPr>
              <w:pStyle w:val="TAC"/>
            </w:pPr>
            <w:r>
              <w:rPr>
                <w:rFonts w:ascii="Calibri" w:hAnsi="Calibri" w:cs="Calibri"/>
                <w:color w:val="000000"/>
                <w:sz w:val="22"/>
                <w:szCs w:val="22"/>
              </w:rPr>
              <w:t>15</w:t>
            </w:r>
          </w:p>
        </w:tc>
        <w:tc>
          <w:tcPr>
            <w:tcW w:w="944" w:type="dxa"/>
            <w:vAlign w:val="bottom"/>
          </w:tcPr>
          <w:p w14:paraId="0B4D991B" w14:textId="1B433243" w:rsidR="008D1F8C" w:rsidRPr="00640D47" w:rsidRDefault="008D1F8C" w:rsidP="00BB3CA0">
            <w:pPr>
              <w:pStyle w:val="TAC"/>
            </w:pPr>
            <w:r>
              <w:rPr>
                <w:rFonts w:ascii="Calibri" w:hAnsi="Calibri" w:cs="Calibri"/>
                <w:color w:val="000000"/>
                <w:sz w:val="22"/>
                <w:szCs w:val="22"/>
              </w:rPr>
              <w:t>10</w:t>
            </w:r>
          </w:p>
        </w:tc>
        <w:tc>
          <w:tcPr>
            <w:tcW w:w="1038" w:type="dxa"/>
            <w:vAlign w:val="bottom"/>
          </w:tcPr>
          <w:p w14:paraId="3AF758B5" w14:textId="2382561A" w:rsidR="008D1F8C" w:rsidRPr="00640D47" w:rsidRDefault="008D1F8C" w:rsidP="00BB3CA0">
            <w:pPr>
              <w:pStyle w:val="TAC"/>
            </w:pPr>
            <w:r>
              <w:rPr>
                <w:rFonts w:ascii="Calibri" w:hAnsi="Calibri" w:cs="Calibri"/>
                <w:color w:val="000000"/>
                <w:sz w:val="22"/>
                <w:szCs w:val="22"/>
              </w:rPr>
              <w:t>10</w:t>
            </w:r>
          </w:p>
        </w:tc>
        <w:tc>
          <w:tcPr>
            <w:tcW w:w="974" w:type="dxa"/>
            <w:vAlign w:val="bottom"/>
          </w:tcPr>
          <w:p w14:paraId="3E12DE90" w14:textId="2CDCDEEC" w:rsidR="008D1F8C" w:rsidRPr="00640D47" w:rsidRDefault="008D1F8C" w:rsidP="00BB3CA0">
            <w:pPr>
              <w:pStyle w:val="TAC"/>
            </w:pPr>
            <w:r>
              <w:rPr>
                <w:rFonts w:ascii="Calibri" w:hAnsi="Calibri" w:cs="Calibri"/>
                <w:color w:val="000000"/>
                <w:sz w:val="22"/>
                <w:szCs w:val="22"/>
              </w:rPr>
              <w:t>312.5</w:t>
            </w:r>
          </w:p>
        </w:tc>
        <w:tc>
          <w:tcPr>
            <w:tcW w:w="942" w:type="dxa"/>
            <w:vAlign w:val="bottom"/>
          </w:tcPr>
          <w:p w14:paraId="74F106BD" w14:textId="0EE1E4EC" w:rsidR="008D1F8C" w:rsidRPr="00640D47" w:rsidRDefault="008D1F8C" w:rsidP="00BB3CA0">
            <w:pPr>
              <w:pStyle w:val="TAC"/>
            </w:pPr>
            <w:r>
              <w:rPr>
                <w:rFonts w:ascii="Calibri" w:hAnsi="Calibri" w:cs="Calibri"/>
                <w:color w:val="000000"/>
                <w:sz w:val="22"/>
                <w:szCs w:val="22"/>
              </w:rPr>
              <w:t>3.9</w:t>
            </w:r>
          </w:p>
        </w:tc>
        <w:tc>
          <w:tcPr>
            <w:tcW w:w="1093" w:type="dxa"/>
            <w:vAlign w:val="bottom"/>
          </w:tcPr>
          <w:p w14:paraId="5D9C64FD" w14:textId="30C68303" w:rsidR="008D1F8C" w:rsidRPr="00640D47" w:rsidRDefault="008D1F8C" w:rsidP="00BB3CA0">
            <w:pPr>
              <w:pStyle w:val="TAC"/>
            </w:pPr>
            <w:r>
              <w:rPr>
                <w:rFonts w:ascii="Calibri" w:hAnsi="Calibri" w:cs="Calibri"/>
                <w:color w:val="000000"/>
                <w:sz w:val="22"/>
                <w:szCs w:val="22"/>
              </w:rPr>
              <w:t>30.3</w:t>
            </w:r>
          </w:p>
        </w:tc>
        <w:tc>
          <w:tcPr>
            <w:tcW w:w="733" w:type="dxa"/>
          </w:tcPr>
          <w:p w14:paraId="4454C32F" w14:textId="2469491D"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300</w:t>
            </w:r>
          </w:p>
        </w:tc>
        <w:tc>
          <w:tcPr>
            <w:tcW w:w="996" w:type="dxa"/>
            <w:vAlign w:val="bottom"/>
          </w:tcPr>
          <w:p w14:paraId="53DB2024" w14:textId="0FE7A294" w:rsidR="008D1F8C" w:rsidRPr="00640D47" w:rsidRDefault="008D1F8C" w:rsidP="00BB3CA0">
            <w:pPr>
              <w:pStyle w:val="TAC"/>
            </w:pPr>
            <w:r>
              <w:rPr>
                <w:rFonts w:ascii="Calibri" w:hAnsi="Calibri" w:cs="Calibri"/>
                <w:color w:val="000000"/>
                <w:sz w:val="22"/>
                <w:szCs w:val="22"/>
              </w:rPr>
              <w:t>73</w:t>
            </w:r>
          </w:p>
        </w:tc>
        <w:tc>
          <w:tcPr>
            <w:tcW w:w="824" w:type="dxa"/>
            <w:vAlign w:val="bottom"/>
          </w:tcPr>
          <w:p w14:paraId="6DBA3A24" w14:textId="1769DB3C"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93.9%</w:t>
            </w:r>
          </w:p>
        </w:tc>
      </w:tr>
      <w:tr w:rsidR="00590FFD" w14:paraId="4A103837" w14:textId="1F57966E" w:rsidTr="008D1F8C">
        <w:tc>
          <w:tcPr>
            <w:tcW w:w="862" w:type="dxa"/>
            <w:vAlign w:val="bottom"/>
          </w:tcPr>
          <w:p w14:paraId="24714661" w14:textId="18EDA4E3" w:rsidR="008D1F8C" w:rsidRPr="00640D47" w:rsidRDefault="008D1F8C" w:rsidP="00BB3CA0">
            <w:pPr>
              <w:pStyle w:val="TAC"/>
            </w:pPr>
            <w:r>
              <w:rPr>
                <w:rFonts w:ascii="Calibri" w:hAnsi="Calibri" w:cs="Calibri"/>
                <w:color w:val="000000"/>
                <w:sz w:val="22"/>
                <w:szCs w:val="22"/>
              </w:rPr>
              <w:t>16</w:t>
            </w:r>
          </w:p>
        </w:tc>
        <w:tc>
          <w:tcPr>
            <w:tcW w:w="946" w:type="dxa"/>
            <w:vAlign w:val="bottom"/>
          </w:tcPr>
          <w:p w14:paraId="28A5C910" w14:textId="4DDFECFC" w:rsidR="008D1F8C" w:rsidRPr="00640D47" w:rsidRDefault="008D1F8C" w:rsidP="00BB3CA0">
            <w:pPr>
              <w:pStyle w:val="TAC"/>
            </w:pPr>
            <w:r>
              <w:rPr>
                <w:rFonts w:ascii="Calibri" w:hAnsi="Calibri" w:cs="Calibri"/>
                <w:color w:val="000000"/>
                <w:sz w:val="22"/>
                <w:szCs w:val="22"/>
              </w:rPr>
              <w:t>15</w:t>
            </w:r>
          </w:p>
        </w:tc>
        <w:tc>
          <w:tcPr>
            <w:tcW w:w="944" w:type="dxa"/>
            <w:vAlign w:val="bottom"/>
          </w:tcPr>
          <w:p w14:paraId="7B1F2BC6" w14:textId="0C0C634B" w:rsidR="008D1F8C" w:rsidRPr="00640D47" w:rsidRDefault="008D1F8C" w:rsidP="00BB3CA0">
            <w:pPr>
              <w:pStyle w:val="TAC"/>
            </w:pPr>
            <w:r>
              <w:rPr>
                <w:rFonts w:ascii="Calibri" w:hAnsi="Calibri" w:cs="Calibri"/>
                <w:color w:val="000000"/>
                <w:sz w:val="22"/>
                <w:szCs w:val="22"/>
              </w:rPr>
              <w:t>15</w:t>
            </w:r>
          </w:p>
        </w:tc>
        <w:tc>
          <w:tcPr>
            <w:tcW w:w="1038" w:type="dxa"/>
            <w:vAlign w:val="bottom"/>
          </w:tcPr>
          <w:p w14:paraId="75DF3746" w14:textId="77E9BA46" w:rsidR="008D1F8C" w:rsidRPr="00640D47" w:rsidRDefault="008D1F8C" w:rsidP="00BB3CA0">
            <w:pPr>
              <w:pStyle w:val="TAC"/>
            </w:pPr>
            <w:r>
              <w:rPr>
                <w:rFonts w:ascii="Calibri" w:hAnsi="Calibri" w:cs="Calibri"/>
                <w:color w:val="000000"/>
                <w:sz w:val="22"/>
                <w:szCs w:val="22"/>
              </w:rPr>
              <w:t>15</w:t>
            </w:r>
          </w:p>
        </w:tc>
        <w:tc>
          <w:tcPr>
            <w:tcW w:w="974" w:type="dxa"/>
            <w:vAlign w:val="bottom"/>
          </w:tcPr>
          <w:p w14:paraId="0F586B73" w14:textId="67FFA364" w:rsidR="008D1F8C" w:rsidRPr="00640D47" w:rsidRDefault="008D1F8C" w:rsidP="00BB3CA0">
            <w:pPr>
              <w:pStyle w:val="TAC"/>
            </w:pPr>
            <w:r>
              <w:rPr>
                <w:rFonts w:ascii="Calibri" w:hAnsi="Calibri" w:cs="Calibri"/>
                <w:color w:val="000000"/>
                <w:sz w:val="22"/>
                <w:szCs w:val="22"/>
              </w:rPr>
              <w:t>382.5</w:t>
            </w:r>
          </w:p>
        </w:tc>
        <w:tc>
          <w:tcPr>
            <w:tcW w:w="942" w:type="dxa"/>
            <w:vAlign w:val="bottom"/>
          </w:tcPr>
          <w:p w14:paraId="4E1EC75C" w14:textId="194368C7" w:rsidR="008D1F8C" w:rsidRPr="00640D47" w:rsidRDefault="00BA672B" w:rsidP="00BB3CA0">
            <w:pPr>
              <w:pStyle w:val="TAC"/>
            </w:pPr>
            <w:r>
              <w:rPr>
                <w:rFonts w:ascii="Calibri" w:hAnsi="Calibri" w:cs="Calibri"/>
                <w:color w:val="000000"/>
                <w:sz w:val="22"/>
                <w:szCs w:val="22"/>
              </w:rPr>
              <w:t>0.9</w:t>
            </w:r>
          </w:p>
        </w:tc>
        <w:tc>
          <w:tcPr>
            <w:tcW w:w="1093" w:type="dxa"/>
            <w:vAlign w:val="bottom"/>
          </w:tcPr>
          <w:p w14:paraId="0DD2F130" w14:textId="4B488607" w:rsidR="00E7573F" w:rsidRPr="00E7573F" w:rsidRDefault="00911239" w:rsidP="00E7573F">
            <w:pPr>
              <w:pStyle w:val="TAC"/>
              <w:rPr>
                <w:rFonts w:ascii="Calibri" w:hAnsi="Calibri" w:cs="Calibri"/>
                <w:color w:val="000000"/>
                <w:sz w:val="22"/>
                <w:szCs w:val="22"/>
              </w:rPr>
            </w:pPr>
            <w:r>
              <w:rPr>
                <w:rFonts w:ascii="Calibri" w:hAnsi="Calibri" w:cs="Calibri"/>
                <w:color w:val="000000"/>
                <w:sz w:val="22"/>
                <w:szCs w:val="22"/>
              </w:rPr>
              <w:t>74</w:t>
            </w:r>
            <w:r w:rsidR="00E7573F">
              <w:rPr>
                <w:rFonts w:ascii="Calibri" w:hAnsi="Calibri" w:cs="Calibri"/>
                <w:color w:val="000000"/>
                <w:sz w:val="22"/>
                <w:szCs w:val="22"/>
              </w:rPr>
              <w:t>.0</w:t>
            </w:r>
          </w:p>
        </w:tc>
        <w:tc>
          <w:tcPr>
            <w:tcW w:w="733" w:type="dxa"/>
          </w:tcPr>
          <w:p w14:paraId="1630626F" w14:textId="6EA1CBCC"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0</w:t>
            </w:r>
          </w:p>
        </w:tc>
        <w:tc>
          <w:tcPr>
            <w:tcW w:w="996" w:type="dxa"/>
            <w:vAlign w:val="bottom"/>
          </w:tcPr>
          <w:p w14:paraId="707B6CF7" w14:textId="77D0894E" w:rsidR="008D1F8C" w:rsidRPr="00640D47" w:rsidRDefault="008D1F8C" w:rsidP="00BB3CA0">
            <w:pPr>
              <w:pStyle w:val="TAC"/>
            </w:pPr>
            <w:r>
              <w:rPr>
                <w:rFonts w:ascii="Calibri" w:hAnsi="Calibri" w:cs="Calibri"/>
                <w:color w:val="000000"/>
                <w:sz w:val="22"/>
                <w:szCs w:val="22"/>
              </w:rPr>
              <w:t>84</w:t>
            </w:r>
          </w:p>
        </w:tc>
        <w:tc>
          <w:tcPr>
            <w:tcW w:w="824" w:type="dxa"/>
            <w:vAlign w:val="bottom"/>
          </w:tcPr>
          <w:p w14:paraId="7E32C1AA" w14:textId="35FEE8E2"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94.5%</w:t>
            </w:r>
          </w:p>
        </w:tc>
      </w:tr>
      <w:tr w:rsidR="00590FFD" w14:paraId="38A8F2A0" w14:textId="1276B59D" w:rsidTr="008D1F8C">
        <w:tc>
          <w:tcPr>
            <w:tcW w:w="862" w:type="dxa"/>
            <w:vAlign w:val="bottom"/>
          </w:tcPr>
          <w:p w14:paraId="6B4972D0" w14:textId="16109122" w:rsidR="008D1F8C" w:rsidRPr="00640D47" w:rsidRDefault="008D1F8C" w:rsidP="00BB3CA0">
            <w:pPr>
              <w:pStyle w:val="TAC"/>
            </w:pPr>
            <w:r>
              <w:rPr>
                <w:rFonts w:ascii="Calibri" w:hAnsi="Calibri" w:cs="Calibri"/>
                <w:color w:val="000000"/>
                <w:sz w:val="22"/>
                <w:szCs w:val="22"/>
              </w:rPr>
              <w:t>17</w:t>
            </w:r>
          </w:p>
        </w:tc>
        <w:tc>
          <w:tcPr>
            <w:tcW w:w="946" w:type="dxa"/>
            <w:vAlign w:val="bottom"/>
          </w:tcPr>
          <w:p w14:paraId="7BC697C9" w14:textId="55A2A2D8" w:rsidR="008D1F8C" w:rsidRPr="00640D47" w:rsidRDefault="008D1F8C" w:rsidP="00BB3CA0">
            <w:pPr>
              <w:pStyle w:val="TAC"/>
            </w:pPr>
            <w:r>
              <w:rPr>
                <w:rFonts w:ascii="Calibri" w:hAnsi="Calibri" w:cs="Calibri"/>
                <w:color w:val="000000"/>
                <w:sz w:val="22"/>
                <w:szCs w:val="22"/>
              </w:rPr>
              <w:t>15</w:t>
            </w:r>
          </w:p>
        </w:tc>
        <w:tc>
          <w:tcPr>
            <w:tcW w:w="944" w:type="dxa"/>
            <w:vAlign w:val="bottom"/>
          </w:tcPr>
          <w:p w14:paraId="0CB9EE89" w14:textId="606B6C7A" w:rsidR="008D1F8C" w:rsidRPr="00640D47" w:rsidRDefault="008D1F8C" w:rsidP="00BB3CA0">
            <w:pPr>
              <w:pStyle w:val="TAC"/>
            </w:pPr>
            <w:r>
              <w:rPr>
                <w:rFonts w:ascii="Calibri" w:hAnsi="Calibri" w:cs="Calibri"/>
                <w:color w:val="000000"/>
                <w:sz w:val="22"/>
                <w:szCs w:val="22"/>
              </w:rPr>
              <w:t>15</w:t>
            </w:r>
          </w:p>
        </w:tc>
        <w:tc>
          <w:tcPr>
            <w:tcW w:w="1038" w:type="dxa"/>
            <w:vAlign w:val="bottom"/>
          </w:tcPr>
          <w:p w14:paraId="5400C2A1" w14:textId="2E761A8E" w:rsidR="008D1F8C" w:rsidRPr="00640D47" w:rsidRDefault="008D1F8C" w:rsidP="00BB3CA0">
            <w:pPr>
              <w:pStyle w:val="TAC"/>
            </w:pPr>
            <w:r>
              <w:rPr>
                <w:rFonts w:ascii="Calibri" w:hAnsi="Calibri" w:cs="Calibri"/>
                <w:color w:val="000000"/>
                <w:sz w:val="22"/>
                <w:szCs w:val="22"/>
              </w:rPr>
              <w:t>15</w:t>
            </w:r>
          </w:p>
        </w:tc>
        <w:tc>
          <w:tcPr>
            <w:tcW w:w="974" w:type="dxa"/>
            <w:vAlign w:val="bottom"/>
          </w:tcPr>
          <w:p w14:paraId="3C37718E" w14:textId="17D17FBB" w:rsidR="008D1F8C" w:rsidRPr="00640D47" w:rsidRDefault="008D1F8C" w:rsidP="00BB3CA0">
            <w:pPr>
              <w:pStyle w:val="TAC"/>
            </w:pPr>
            <w:r>
              <w:rPr>
                <w:rFonts w:ascii="Calibri" w:hAnsi="Calibri" w:cs="Calibri"/>
                <w:color w:val="000000"/>
                <w:sz w:val="22"/>
                <w:szCs w:val="22"/>
              </w:rPr>
              <w:t>382.5</w:t>
            </w:r>
          </w:p>
        </w:tc>
        <w:tc>
          <w:tcPr>
            <w:tcW w:w="942" w:type="dxa"/>
            <w:vAlign w:val="bottom"/>
          </w:tcPr>
          <w:p w14:paraId="360C30F9" w14:textId="2AA1F217" w:rsidR="008D1F8C" w:rsidRPr="00640D47" w:rsidRDefault="00BA672B" w:rsidP="00BB3CA0">
            <w:pPr>
              <w:pStyle w:val="TAC"/>
            </w:pPr>
            <w:r>
              <w:rPr>
                <w:rFonts w:ascii="Calibri" w:hAnsi="Calibri" w:cs="Calibri"/>
                <w:color w:val="000000"/>
                <w:sz w:val="22"/>
                <w:szCs w:val="22"/>
              </w:rPr>
              <w:t>1.8</w:t>
            </w:r>
          </w:p>
        </w:tc>
        <w:tc>
          <w:tcPr>
            <w:tcW w:w="1093" w:type="dxa"/>
            <w:vAlign w:val="bottom"/>
          </w:tcPr>
          <w:p w14:paraId="0CBF98E0" w14:textId="4452348C" w:rsidR="008D1F8C" w:rsidRPr="00640D47" w:rsidRDefault="008D1F8C" w:rsidP="00BB3CA0">
            <w:pPr>
              <w:pStyle w:val="TAC"/>
            </w:pPr>
            <w:r>
              <w:rPr>
                <w:rFonts w:ascii="Calibri" w:hAnsi="Calibri" w:cs="Calibri"/>
                <w:color w:val="000000"/>
                <w:sz w:val="22"/>
                <w:szCs w:val="22"/>
              </w:rPr>
              <w:t>69.0</w:t>
            </w:r>
          </w:p>
        </w:tc>
        <w:tc>
          <w:tcPr>
            <w:tcW w:w="733" w:type="dxa"/>
          </w:tcPr>
          <w:p w14:paraId="09384346" w14:textId="5D2EFCB6"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0</w:t>
            </w:r>
          </w:p>
        </w:tc>
        <w:tc>
          <w:tcPr>
            <w:tcW w:w="996" w:type="dxa"/>
            <w:vAlign w:val="bottom"/>
          </w:tcPr>
          <w:p w14:paraId="2D5889BD" w14:textId="30AD7397" w:rsidR="008D1F8C" w:rsidRPr="00640D47" w:rsidRDefault="008D1F8C" w:rsidP="00BB3CA0">
            <w:pPr>
              <w:pStyle w:val="TAC"/>
            </w:pPr>
            <w:r>
              <w:rPr>
                <w:rFonts w:ascii="Calibri" w:hAnsi="Calibri" w:cs="Calibri"/>
                <w:color w:val="000000"/>
                <w:sz w:val="22"/>
                <w:szCs w:val="22"/>
              </w:rPr>
              <w:t>89</w:t>
            </w:r>
          </w:p>
        </w:tc>
        <w:tc>
          <w:tcPr>
            <w:tcW w:w="824" w:type="dxa"/>
            <w:vAlign w:val="bottom"/>
          </w:tcPr>
          <w:p w14:paraId="6F21FCA2" w14:textId="284634B8"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94.2%</w:t>
            </w:r>
          </w:p>
        </w:tc>
      </w:tr>
      <w:tr w:rsidR="00590FFD" w14:paraId="42613B4F" w14:textId="30CA1012" w:rsidTr="008D1F8C">
        <w:tc>
          <w:tcPr>
            <w:tcW w:w="862" w:type="dxa"/>
            <w:vAlign w:val="bottom"/>
          </w:tcPr>
          <w:p w14:paraId="4470AB3B" w14:textId="3755C746" w:rsidR="008D1F8C" w:rsidRPr="00640D47" w:rsidRDefault="008D1F8C" w:rsidP="00BB3CA0">
            <w:pPr>
              <w:pStyle w:val="TAC"/>
            </w:pPr>
            <w:r>
              <w:rPr>
                <w:rFonts w:ascii="Calibri" w:hAnsi="Calibri" w:cs="Calibri"/>
                <w:color w:val="000000"/>
                <w:sz w:val="22"/>
                <w:szCs w:val="22"/>
              </w:rPr>
              <w:t>18</w:t>
            </w:r>
          </w:p>
        </w:tc>
        <w:tc>
          <w:tcPr>
            <w:tcW w:w="946" w:type="dxa"/>
            <w:vAlign w:val="bottom"/>
          </w:tcPr>
          <w:p w14:paraId="3165DEBC" w14:textId="28A0642A" w:rsidR="008D1F8C" w:rsidRPr="00640D47" w:rsidRDefault="008D1F8C" w:rsidP="00BB3CA0">
            <w:pPr>
              <w:pStyle w:val="TAC"/>
            </w:pPr>
            <w:r>
              <w:rPr>
                <w:rFonts w:ascii="Calibri" w:hAnsi="Calibri" w:cs="Calibri"/>
                <w:color w:val="000000"/>
                <w:sz w:val="22"/>
                <w:szCs w:val="22"/>
              </w:rPr>
              <w:t>15</w:t>
            </w:r>
          </w:p>
        </w:tc>
        <w:tc>
          <w:tcPr>
            <w:tcW w:w="944" w:type="dxa"/>
            <w:vAlign w:val="bottom"/>
          </w:tcPr>
          <w:p w14:paraId="2C1EA625" w14:textId="2F82BC97" w:rsidR="008D1F8C" w:rsidRPr="00640D47" w:rsidRDefault="008D1F8C" w:rsidP="00BB3CA0">
            <w:pPr>
              <w:pStyle w:val="TAC"/>
            </w:pPr>
            <w:r>
              <w:rPr>
                <w:rFonts w:ascii="Calibri" w:hAnsi="Calibri" w:cs="Calibri"/>
                <w:color w:val="000000"/>
                <w:sz w:val="22"/>
                <w:szCs w:val="22"/>
              </w:rPr>
              <w:t>15</w:t>
            </w:r>
          </w:p>
        </w:tc>
        <w:tc>
          <w:tcPr>
            <w:tcW w:w="1038" w:type="dxa"/>
            <w:vAlign w:val="bottom"/>
          </w:tcPr>
          <w:p w14:paraId="2ED896BC" w14:textId="4EEC4B1D" w:rsidR="008D1F8C" w:rsidRPr="00640D47" w:rsidRDefault="008D1F8C" w:rsidP="00BB3CA0">
            <w:pPr>
              <w:pStyle w:val="TAC"/>
            </w:pPr>
            <w:r>
              <w:rPr>
                <w:rFonts w:ascii="Calibri" w:hAnsi="Calibri" w:cs="Calibri"/>
                <w:color w:val="000000"/>
                <w:sz w:val="22"/>
                <w:szCs w:val="22"/>
              </w:rPr>
              <w:t>15</w:t>
            </w:r>
          </w:p>
        </w:tc>
        <w:tc>
          <w:tcPr>
            <w:tcW w:w="974" w:type="dxa"/>
            <w:vAlign w:val="bottom"/>
          </w:tcPr>
          <w:p w14:paraId="461B741A" w14:textId="60DC9CD1" w:rsidR="008D1F8C" w:rsidRPr="00640D47" w:rsidRDefault="008D1F8C" w:rsidP="00BB3CA0">
            <w:pPr>
              <w:pStyle w:val="TAC"/>
            </w:pPr>
            <w:r>
              <w:rPr>
                <w:rFonts w:ascii="Calibri" w:hAnsi="Calibri" w:cs="Calibri"/>
                <w:color w:val="000000"/>
                <w:sz w:val="22"/>
                <w:szCs w:val="22"/>
              </w:rPr>
              <w:t>382.5</w:t>
            </w:r>
          </w:p>
        </w:tc>
        <w:tc>
          <w:tcPr>
            <w:tcW w:w="942" w:type="dxa"/>
            <w:vAlign w:val="bottom"/>
          </w:tcPr>
          <w:p w14:paraId="2641E010" w14:textId="5BBD6C0F" w:rsidR="008D1F8C" w:rsidRPr="00640D47" w:rsidRDefault="008D1F8C" w:rsidP="00BB3CA0">
            <w:pPr>
              <w:pStyle w:val="TAC"/>
            </w:pPr>
            <w:r>
              <w:rPr>
                <w:rFonts w:ascii="Calibri" w:hAnsi="Calibri" w:cs="Calibri"/>
                <w:color w:val="000000"/>
                <w:sz w:val="22"/>
                <w:szCs w:val="22"/>
              </w:rPr>
              <w:t>3.0</w:t>
            </w:r>
          </w:p>
        </w:tc>
        <w:tc>
          <w:tcPr>
            <w:tcW w:w="1093" w:type="dxa"/>
            <w:vAlign w:val="bottom"/>
          </w:tcPr>
          <w:p w14:paraId="483D9EC1" w14:textId="24FBA450" w:rsidR="008D1F8C" w:rsidRPr="00640D47" w:rsidRDefault="008D1F8C" w:rsidP="00BB3CA0">
            <w:pPr>
              <w:pStyle w:val="TAC"/>
            </w:pPr>
            <w:r>
              <w:rPr>
                <w:rFonts w:ascii="Calibri" w:hAnsi="Calibri" w:cs="Calibri"/>
                <w:color w:val="000000"/>
                <w:sz w:val="22"/>
                <w:szCs w:val="22"/>
              </w:rPr>
              <w:t>62.3</w:t>
            </w:r>
          </w:p>
        </w:tc>
        <w:tc>
          <w:tcPr>
            <w:tcW w:w="733" w:type="dxa"/>
          </w:tcPr>
          <w:p w14:paraId="142239C5" w14:textId="6E28354E"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300</w:t>
            </w:r>
          </w:p>
        </w:tc>
        <w:tc>
          <w:tcPr>
            <w:tcW w:w="996" w:type="dxa"/>
            <w:vAlign w:val="bottom"/>
          </w:tcPr>
          <w:p w14:paraId="7F001CE3" w14:textId="3A922856" w:rsidR="008D1F8C" w:rsidRPr="00640D47" w:rsidRDefault="008D1F8C" w:rsidP="00BB3CA0">
            <w:pPr>
              <w:pStyle w:val="TAC"/>
            </w:pPr>
            <w:r>
              <w:rPr>
                <w:rFonts w:ascii="Calibri" w:hAnsi="Calibri" w:cs="Calibri"/>
                <w:color w:val="000000"/>
                <w:sz w:val="22"/>
                <w:szCs w:val="22"/>
              </w:rPr>
              <w:t>95</w:t>
            </w:r>
          </w:p>
        </w:tc>
        <w:tc>
          <w:tcPr>
            <w:tcW w:w="824" w:type="dxa"/>
            <w:vAlign w:val="bottom"/>
          </w:tcPr>
          <w:p w14:paraId="52D76212" w14:textId="677F8791"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95.0%</w:t>
            </w:r>
          </w:p>
        </w:tc>
      </w:tr>
      <w:tr w:rsidR="00590FFD" w14:paraId="009BA038" w14:textId="5F28A0E7" w:rsidTr="008D1F8C">
        <w:tc>
          <w:tcPr>
            <w:tcW w:w="862" w:type="dxa"/>
            <w:vAlign w:val="bottom"/>
          </w:tcPr>
          <w:p w14:paraId="272D0F81" w14:textId="3CE44C12" w:rsidR="008D1F8C" w:rsidRPr="00640D47" w:rsidRDefault="008D1F8C" w:rsidP="00BB3CA0">
            <w:pPr>
              <w:pStyle w:val="TAC"/>
            </w:pPr>
            <w:r>
              <w:rPr>
                <w:rFonts w:ascii="Calibri" w:hAnsi="Calibri" w:cs="Calibri"/>
                <w:color w:val="000000"/>
                <w:sz w:val="22"/>
                <w:szCs w:val="22"/>
              </w:rPr>
              <w:t>19</w:t>
            </w:r>
          </w:p>
        </w:tc>
        <w:tc>
          <w:tcPr>
            <w:tcW w:w="946" w:type="dxa"/>
            <w:vAlign w:val="bottom"/>
          </w:tcPr>
          <w:p w14:paraId="06B89E7C" w14:textId="4F439322" w:rsidR="008D1F8C" w:rsidRPr="00640D47" w:rsidRDefault="008D1F8C" w:rsidP="00BB3CA0">
            <w:pPr>
              <w:pStyle w:val="TAC"/>
            </w:pPr>
            <w:r>
              <w:rPr>
                <w:rFonts w:ascii="Calibri" w:hAnsi="Calibri" w:cs="Calibri"/>
                <w:color w:val="000000"/>
                <w:sz w:val="22"/>
                <w:szCs w:val="22"/>
              </w:rPr>
              <w:t>15</w:t>
            </w:r>
          </w:p>
        </w:tc>
        <w:tc>
          <w:tcPr>
            <w:tcW w:w="944" w:type="dxa"/>
            <w:vAlign w:val="bottom"/>
          </w:tcPr>
          <w:p w14:paraId="73A4AD9F" w14:textId="666E063B" w:rsidR="008D1F8C" w:rsidRPr="00640D47" w:rsidRDefault="008D1F8C" w:rsidP="00BB3CA0">
            <w:pPr>
              <w:pStyle w:val="TAC"/>
            </w:pPr>
            <w:r>
              <w:rPr>
                <w:rFonts w:ascii="Calibri" w:hAnsi="Calibri" w:cs="Calibri"/>
                <w:color w:val="000000"/>
                <w:sz w:val="22"/>
                <w:szCs w:val="22"/>
              </w:rPr>
              <w:t>15</w:t>
            </w:r>
          </w:p>
        </w:tc>
        <w:tc>
          <w:tcPr>
            <w:tcW w:w="1038" w:type="dxa"/>
            <w:vAlign w:val="bottom"/>
          </w:tcPr>
          <w:p w14:paraId="0FA59DE8" w14:textId="4D933522" w:rsidR="008D1F8C" w:rsidRPr="00640D47" w:rsidRDefault="008D1F8C" w:rsidP="00BB3CA0">
            <w:pPr>
              <w:pStyle w:val="TAC"/>
            </w:pPr>
            <w:r>
              <w:rPr>
                <w:rFonts w:ascii="Calibri" w:hAnsi="Calibri" w:cs="Calibri"/>
                <w:color w:val="000000"/>
                <w:sz w:val="22"/>
                <w:szCs w:val="22"/>
              </w:rPr>
              <w:t>15</w:t>
            </w:r>
          </w:p>
        </w:tc>
        <w:tc>
          <w:tcPr>
            <w:tcW w:w="974" w:type="dxa"/>
            <w:vAlign w:val="bottom"/>
          </w:tcPr>
          <w:p w14:paraId="5FA78B8C" w14:textId="3BCD7563" w:rsidR="008D1F8C" w:rsidRPr="00640D47" w:rsidRDefault="008D1F8C" w:rsidP="00BB3CA0">
            <w:pPr>
              <w:pStyle w:val="TAC"/>
            </w:pPr>
            <w:r>
              <w:rPr>
                <w:rFonts w:ascii="Calibri" w:hAnsi="Calibri" w:cs="Calibri"/>
                <w:color w:val="000000"/>
                <w:sz w:val="22"/>
                <w:szCs w:val="22"/>
              </w:rPr>
              <w:t>382.5</w:t>
            </w:r>
          </w:p>
        </w:tc>
        <w:tc>
          <w:tcPr>
            <w:tcW w:w="942" w:type="dxa"/>
            <w:vAlign w:val="bottom"/>
          </w:tcPr>
          <w:p w14:paraId="39A15187" w14:textId="7F4D9BD9" w:rsidR="008D1F8C" w:rsidRPr="00640D47" w:rsidRDefault="008D1F8C" w:rsidP="00BB3CA0">
            <w:pPr>
              <w:pStyle w:val="TAC"/>
            </w:pPr>
            <w:r>
              <w:rPr>
                <w:rFonts w:ascii="Calibri" w:hAnsi="Calibri" w:cs="Calibri"/>
                <w:color w:val="000000"/>
                <w:sz w:val="22"/>
                <w:szCs w:val="22"/>
              </w:rPr>
              <w:t>3.9</w:t>
            </w:r>
          </w:p>
        </w:tc>
        <w:tc>
          <w:tcPr>
            <w:tcW w:w="1093" w:type="dxa"/>
            <w:vAlign w:val="bottom"/>
          </w:tcPr>
          <w:p w14:paraId="7CC16F72" w14:textId="21656700" w:rsidR="008D1F8C" w:rsidRPr="00640D47" w:rsidRDefault="008D1F8C" w:rsidP="00BB3CA0">
            <w:pPr>
              <w:pStyle w:val="TAC"/>
            </w:pPr>
            <w:r>
              <w:rPr>
                <w:rFonts w:ascii="Calibri" w:hAnsi="Calibri" w:cs="Calibri"/>
                <w:color w:val="000000"/>
                <w:sz w:val="22"/>
                <w:szCs w:val="22"/>
              </w:rPr>
              <w:t>57.3</w:t>
            </w:r>
          </w:p>
        </w:tc>
        <w:tc>
          <w:tcPr>
            <w:tcW w:w="733" w:type="dxa"/>
          </w:tcPr>
          <w:p w14:paraId="165B2CC4" w14:textId="0F4174EA" w:rsidR="008D1F8C" w:rsidRDefault="00CC5190" w:rsidP="00BB3CA0">
            <w:pPr>
              <w:pStyle w:val="TAC"/>
              <w:rPr>
                <w:rFonts w:ascii="Calibri" w:hAnsi="Calibri" w:cs="Calibri"/>
                <w:color w:val="000000"/>
                <w:sz w:val="22"/>
                <w:szCs w:val="22"/>
              </w:rPr>
            </w:pPr>
            <w:r>
              <w:rPr>
                <w:rFonts w:ascii="Calibri" w:hAnsi="Calibri" w:cs="Calibri"/>
                <w:color w:val="000000"/>
                <w:sz w:val="22"/>
                <w:szCs w:val="22"/>
              </w:rPr>
              <w:t>300</w:t>
            </w:r>
          </w:p>
        </w:tc>
        <w:tc>
          <w:tcPr>
            <w:tcW w:w="996" w:type="dxa"/>
            <w:vAlign w:val="bottom"/>
          </w:tcPr>
          <w:p w14:paraId="23DD6C97" w14:textId="7B1CAE64" w:rsidR="008D1F8C" w:rsidRPr="00640D47" w:rsidRDefault="008D1F8C" w:rsidP="00BB3CA0">
            <w:pPr>
              <w:pStyle w:val="TAC"/>
            </w:pPr>
            <w:r>
              <w:rPr>
                <w:rFonts w:ascii="Calibri" w:hAnsi="Calibri" w:cs="Calibri"/>
                <w:color w:val="000000"/>
                <w:sz w:val="22"/>
                <w:szCs w:val="22"/>
              </w:rPr>
              <w:t>100</w:t>
            </w:r>
          </w:p>
        </w:tc>
        <w:tc>
          <w:tcPr>
            <w:tcW w:w="824" w:type="dxa"/>
            <w:vAlign w:val="bottom"/>
          </w:tcPr>
          <w:p w14:paraId="34B1B0EF" w14:textId="3C39E8E8" w:rsidR="008D1F8C" w:rsidRDefault="008D1F8C" w:rsidP="00BB3CA0">
            <w:pPr>
              <w:pStyle w:val="TAC"/>
              <w:rPr>
                <w:rFonts w:ascii="Calibri" w:hAnsi="Calibri" w:cs="Calibri"/>
                <w:color w:val="000000"/>
                <w:sz w:val="22"/>
                <w:szCs w:val="22"/>
              </w:rPr>
            </w:pPr>
            <w:r>
              <w:rPr>
                <w:rFonts w:ascii="Calibri" w:hAnsi="Calibri" w:cs="Calibri"/>
                <w:color w:val="000000"/>
                <w:sz w:val="22"/>
                <w:szCs w:val="22"/>
              </w:rPr>
              <w:t>94.7%</w:t>
            </w:r>
          </w:p>
        </w:tc>
      </w:tr>
    </w:tbl>
    <w:p w14:paraId="27FB533D" w14:textId="21DE97FC" w:rsidR="003961CB" w:rsidRDefault="003961CB" w:rsidP="009F653F"/>
    <w:p w14:paraId="6F8AC9DB" w14:textId="1EF7D4D4" w:rsidR="006B1014" w:rsidRDefault="006B1014" w:rsidP="006B1014">
      <w:pPr>
        <w:pStyle w:val="Heading2"/>
      </w:pPr>
      <w:r>
        <w:t>2</w:t>
      </w:r>
      <w:r w:rsidRPr="00F67EF5">
        <w:t>.</w:t>
      </w:r>
      <w:r w:rsidR="00866564">
        <w:t>6</w:t>
      </w:r>
      <w:r w:rsidRPr="00F67EF5">
        <w:tab/>
      </w:r>
      <w:r w:rsidR="00956F25">
        <w:t xml:space="preserve">Next Larger </w:t>
      </w:r>
      <w:r>
        <w:t>CBW w/ Blanking</w:t>
      </w:r>
      <w:r w:rsidR="00F263AE">
        <w:t xml:space="preserve"> (WiderCBW)</w:t>
      </w:r>
    </w:p>
    <w:p w14:paraId="07E4E8E6" w14:textId="77777777" w:rsidR="004016FE" w:rsidRDefault="00253F4E" w:rsidP="0051538A">
      <w:pPr>
        <w:rPr>
          <w:rFonts w:ascii="Arial" w:hAnsi="Arial" w:cs="Arial"/>
          <w:sz w:val="22"/>
          <w:szCs w:val="22"/>
        </w:rPr>
      </w:pPr>
      <w:r>
        <w:rPr>
          <w:rFonts w:ascii="Arial" w:hAnsi="Arial" w:cs="Arial"/>
          <w:sz w:val="22"/>
          <w:szCs w:val="22"/>
        </w:rPr>
        <w:t>The method that works</w:t>
      </w:r>
      <w:r w:rsidR="00491418">
        <w:rPr>
          <w:rFonts w:ascii="Arial" w:hAnsi="Arial" w:cs="Arial"/>
          <w:sz w:val="22"/>
          <w:szCs w:val="22"/>
        </w:rPr>
        <w:t xml:space="preserve"> best for CBW &lt; 10MHz</w:t>
      </w:r>
      <w:r>
        <w:rPr>
          <w:rFonts w:ascii="Arial" w:hAnsi="Arial" w:cs="Arial"/>
          <w:sz w:val="22"/>
          <w:szCs w:val="22"/>
        </w:rPr>
        <w:t xml:space="preserve"> is the Single CC, Next Larger CBW method w/ Blanking.</w:t>
      </w:r>
      <w:r w:rsidR="00B57059">
        <w:rPr>
          <w:rFonts w:ascii="Arial" w:hAnsi="Arial" w:cs="Arial"/>
          <w:sz w:val="22"/>
          <w:szCs w:val="22"/>
        </w:rPr>
        <w:t xml:space="preserve">  Since this method uses only a single CC, </w:t>
      </w:r>
      <w:r w:rsidR="002023B6">
        <w:rPr>
          <w:rFonts w:ascii="Arial" w:hAnsi="Arial" w:cs="Arial"/>
          <w:sz w:val="22"/>
          <w:szCs w:val="22"/>
        </w:rPr>
        <w:t xml:space="preserve">so </w:t>
      </w:r>
      <w:r w:rsidR="00B57059">
        <w:rPr>
          <w:rFonts w:ascii="Arial" w:hAnsi="Arial" w:cs="Arial"/>
          <w:sz w:val="22"/>
          <w:szCs w:val="22"/>
        </w:rPr>
        <w:t xml:space="preserve">there are no issues w/ SSB, CoreSet0 </w:t>
      </w:r>
      <w:r w:rsidR="001659B8">
        <w:rPr>
          <w:rFonts w:ascii="Arial" w:hAnsi="Arial" w:cs="Arial"/>
          <w:sz w:val="22"/>
          <w:szCs w:val="22"/>
        </w:rPr>
        <w:t>sharing.</w:t>
      </w:r>
      <w:r w:rsidR="00EB442F">
        <w:rPr>
          <w:rFonts w:ascii="Arial" w:hAnsi="Arial" w:cs="Arial"/>
          <w:sz w:val="22"/>
          <w:szCs w:val="22"/>
        </w:rPr>
        <w:t xml:space="preserve">  </w:t>
      </w:r>
    </w:p>
    <w:p w14:paraId="02EC20A4" w14:textId="03AD35C1" w:rsidR="0051538A" w:rsidRDefault="008C2CF3" w:rsidP="0051538A">
      <w:pPr>
        <w:rPr>
          <w:rFonts w:ascii="Arial" w:hAnsi="Arial" w:cs="Arial"/>
          <w:sz w:val="22"/>
          <w:szCs w:val="22"/>
        </w:rPr>
      </w:pPr>
      <w:r>
        <w:rPr>
          <w:rFonts w:ascii="Arial" w:hAnsi="Arial" w:cs="Arial"/>
          <w:sz w:val="22"/>
          <w:szCs w:val="22"/>
        </w:rPr>
        <w:t>The primary drawback to this method is degraded ACLR / ACS performance which the Overlapping carrier methods do not have.  Several MHz of unprotected BW exist due to the blanking</w:t>
      </w:r>
      <w:r w:rsidR="00667F31">
        <w:rPr>
          <w:rFonts w:ascii="Arial" w:hAnsi="Arial" w:cs="Arial"/>
          <w:sz w:val="22"/>
          <w:szCs w:val="22"/>
        </w:rPr>
        <w:t xml:space="preserve"> which the filters do not cover</w:t>
      </w:r>
      <w:r>
        <w:rPr>
          <w:rFonts w:ascii="Arial" w:hAnsi="Arial" w:cs="Arial"/>
          <w:sz w:val="22"/>
          <w:szCs w:val="22"/>
        </w:rPr>
        <w:t>.  If an adjacent channel interferer is located next to the irregular CBW.  It will pass through at least part of the UE BB filter degrading performance</w:t>
      </w:r>
      <w:r w:rsidR="00603942">
        <w:rPr>
          <w:rFonts w:ascii="Arial" w:hAnsi="Arial" w:cs="Arial"/>
          <w:sz w:val="22"/>
          <w:szCs w:val="22"/>
        </w:rPr>
        <w:t>.</w:t>
      </w:r>
      <w:r w:rsidR="00667F31">
        <w:rPr>
          <w:rFonts w:ascii="Arial" w:hAnsi="Arial" w:cs="Arial"/>
          <w:sz w:val="22"/>
          <w:szCs w:val="22"/>
        </w:rPr>
        <w:t xml:space="preserve"> </w:t>
      </w:r>
    </w:p>
    <w:p w14:paraId="39A07AA3" w14:textId="5B471CAA" w:rsidR="00AE0099" w:rsidRDefault="00603942" w:rsidP="0051538A">
      <w:pPr>
        <w:rPr>
          <w:rFonts w:ascii="Arial" w:hAnsi="Arial" w:cs="Arial"/>
          <w:sz w:val="22"/>
          <w:szCs w:val="22"/>
        </w:rPr>
      </w:pPr>
      <w:r>
        <w:rPr>
          <w:rFonts w:ascii="Arial" w:hAnsi="Arial" w:cs="Arial"/>
          <w:sz w:val="22"/>
          <w:szCs w:val="22"/>
        </w:rPr>
        <w:t>An SU</w:t>
      </w:r>
      <w:r w:rsidR="00AE0099">
        <w:rPr>
          <w:rFonts w:ascii="Arial" w:hAnsi="Arial" w:cs="Arial"/>
          <w:sz w:val="22"/>
          <w:szCs w:val="22"/>
        </w:rPr>
        <w:t xml:space="preserve"> drawback to this method, is </w:t>
      </w:r>
      <w:r>
        <w:rPr>
          <w:rFonts w:ascii="Arial" w:hAnsi="Arial" w:cs="Arial"/>
          <w:sz w:val="22"/>
          <w:szCs w:val="22"/>
        </w:rPr>
        <w:t>because</w:t>
      </w:r>
      <w:r w:rsidR="00AE0099">
        <w:rPr>
          <w:rFonts w:ascii="Arial" w:hAnsi="Arial" w:cs="Arial"/>
          <w:sz w:val="22"/>
          <w:szCs w:val="22"/>
        </w:rPr>
        <w:t xml:space="preserve"> the next larger CBW</w:t>
      </w:r>
      <w:r w:rsidR="00E57CAC">
        <w:rPr>
          <w:rFonts w:ascii="Arial" w:hAnsi="Arial" w:cs="Arial"/>
          <w:sz w:val="22"/>
          <w:szCs w:val="22"/>
        </w:rPr>
        <w:t xml:space="preserve"> is used</w:t>
      </w:r>
      <w:r w:rsidR="00AE0099">
        <w:rPr>
          <w:rFonts w:ascii="Arial" w:hAnsi="Arial" w:cs="Arial"/>
          <w:sz w:val="22"/>
          <w:szCs w:val="22"/>
        </w:rPr>
        <w:t xml:space="preserve">, </w:t>
      </w:r>
      <w:r w:rsidR="00E57CAC">
        <w:rPr>
          <w:rFonts w:ascii="Arial" w:hAnsi="Arial" w:cs="Arial"/>
          <w:sz w:val="22"/>
          <w:szCs w:val="22"/>
        </w:rPr>
        <w:t xml:space="preserve">a larger </w:t>
      </w:r>
      <w:r w:rsidR="00AE0099">
        <w:rPr>
          <w:rFonts w:ascii="Arial" w:hAnsi="Arial" w:cs="Arial"/>
          <w:sz w:val="22"/>
          <w:szCs w:val="22"/>
        </w:rPr>
        <w:t xml:space="preserve">GB is </w:t>
      </w:r>
      <w:r w:rsidR="00E57CAC">
        <w:rPr>
          <w:rFonts w:ascii="Arial" w:hAnsi="Arial" w:cs="Arial"/>
          <w:sz w:val="22"/>
          <w:szCs w:val="22"/>
        </w:rPr>
        <w:t xml:space="preserve">required resulting in </w:t>
      </w:r>
      <w:r w:rsidR="00AE0099">
        <w:rPr>
          <w:rFonts w:ascii="Arial" w:hAnsi="Arial" w:cs="Arial"/>
          <w:sz w:val="22"/>
          <w:szCs w:val="22"/>
        </w:rPr>
        <w:t xml:space="preserve">1 less RB </w:t>
      </w:r>
      <w:r w:rsidR="007A2BDB">
        <w:rPr>
          <w:rFonts w:ascii="Arial" w:hAnsi="Arial" w:cs="Arial"/>
          <w:sz w:val="22"/>
          <w:szCs w:val="22"/>
        </w:rPr>
        <w:t>being filled</w:t>
      </w:r>
      <w:r w:rsidR="00D64E95">
        <w:rPr>
          <w:rFonts w:ascii="Arial" w:hAnsi="Arial" w:cs="Arial"/>
          <w:sz w:val="22"/>
          <w:szCs w:val="22"/>
        </w:rPr>
        <w:t>.</w:t>
      </w:r>
      <w:r w:rsidR="008F694A">
        <w:rPr>
          <w:rFonts w:ascii="Arial" w:hAnsi="Arial" w:cs="Arial"/>
          <w:sz w:val="22"/>
          <w:szCs w:val="22"/>
        </w:rPr>
        <w:t xml:space="preserve">  </w:t>
      </w:r>
      <w:proofErr w:type="gramStart"/>
      <w:r w:rsidR="008F694A">
        <w:rPr>
          <w:rFonts w:ascii="Arial" w:hAnsi="Arial" w:cs="Arial"/>
          <w:sz w:val="22"/>
          <w:szCs w:val="22"/>
        </w:rPr>
        <w:t>Thus</w:t>
      </w:r>
      <w:proofErr w:type="gramEnd"/>
      <w:r w:rsidR="008F694A">
        <w:rPr>
          <w:rFonts w:ascii="Arial" w:hAnsi="Arial" w:cs="Arial"/>
          <w:sz w:val="22"/>
          <w:szCs w:val="22"/>
        </w:rPr>
        <w:t xml:space="preserve"> the SU is</w:t>
      </w:r>
      <w:r w:rsidR="00715995">
        <w:rPr>
          <w:rFonts w:ascii="Arial" w:hAnsi="Arial" w:cs="Arial"/>
          <w:sz w:val="22"/>
          <w:szCs w:val="22"/>
        </w:rPr>
        <w:t xml:space="preserve"> </w:t>
      </w:r>
      <w:r w:rsidR="00414518">
        <w:rPr>
          <w:rFonts w:ascii="Arial" w:hAnsi="Arial" w:cs="Arial"/>
          <w:sz w:val="22"/>
          <w:szCs w:val="22"/>
        </w:rPr>
        <w:t>lower than many other</w:t>
      </w:r>
      <w:r w:rsidR="00715995">
        <w:rPr>
          <w:rFonts w:ascii="Arial" w:hAnsi="Arial" w:cs="Arial"/>
          <w:sz w:val="22"/>
          <w:szCs w:val="22"/>
        </w:rPr>
        <w:t xml:space="preserve"> methods, yet the difference is minor</w:t>
      </w:r>
      <w:r w:rsidR="000A2BB8">
        <w:rPr>
          <w:rFonts w:ascii="Arial" w:hAnsi="Arial" w:cs="Arial"/>
          <w:sz w:val="22"/>
          <w:szCs w:val="22"/>
        </w:rPr>
        <w:t xml:space="preserve"> at 1.2% on average.</w:t>
      </w:r>
    </w:p>
    <w:p w14:paraId="7CF8EB38" w14:textId="7EB1A822" w:rsidR="000A2BB8" w:rsidRPr="00665EBE" w:rsidRDefault="000A2BB8" w:rsidP="0051538A">
      <w:pPr>
        <w:rPr>
          <w:rFonts w:ascii="Arial" w:hAnsi="Arial" w:cs="Arial"/>
          <w:sz w:val="22"/>
          <w:szCs w:val="22"/>
        </w:rPr>
      </w:pPr>
    </w:p>
    <w:tbl>
      <w:tblPr>
        <w:tblStyle w:val="TableGrid"/>
        <w:tblW w:w="0" w:type="auto"/>
        <w:tblInd w:w="279" w:type="dxa"/>
        <w:tblLook w:val="04A0" w:firstRow="1" w:lastRow="0" w:firstColumn="1" w:lastColumn="0" w:noHBand="0" w:noVBand="1"/>
      </w:tblPr>
      <w:tblGrid>
        <w:gridCol w:w="900"/>
        <w:gridCol w:w="1057"/>
        <w:gridCol w:w="1017"/>
        <w:gridCol w:w="1146"/>
        <w:gridCol w:w="1103"/>
        <w:gridCol w:w="956"/>
        <w:gridCol w:w="1160"/>
        <w:gridCol w:w="995"/>
      </w:tblGrid>
      <w:tr w:rsidR="001659B8" w14:paraId="16206DA5" w14:textId="77777777" w:rsidTr="00671089">
        <w:tc>
          <w:tcPr>
            <w:tcW w:w="900" w:type="dxa"/>
          </w:tcPr>
          <w:p w14:paraId="37ACDBAA" w14:textId="0BDBC250" w:rsidR="001659B8" w:rsidRPr="00E90DAA" w:rsidRDefault="001659B8" w:rsidP="00E64218">
            <w:pPr>
              <w:pStyle w:val="TAH"/>
            </w:pPr>
            <w:r>
              <w:rPr>
                <w:rFonts w:ascii="Calibri" w:hAnsi="Calibri" w:cs="Calibri"/>
                <w:color w:val="000000"/>
                <w:sz w:val="22"/>
                <w:szCs w:val="22"/>
              </w:rPr>
              <w:t>CBW</w:t>
            </w:r>
            <w:r>
              <w:rPr>
                <w:rFonts w:ascii="Calibri" w:hAnsi="Calibri" w:cs="Calibri"/>
                <w:color w:val="000000"/>
                <w:sz w:val="22"/>
                <w:szCs w:val="22"/>
              </w:rPr>
              <w:br/>
              <w:t>(MHz)</w:t>
            </w:r>
          </w:p>
        </w:tc>
        <w:tc>
          <w:tcPr>
            <w:tcW w:w="1057" w:type="dxa"/>
          </w:tcPr>
          <w:p w14:paraId="7D73E96A" w14:textId="2CC584DD" w:rsidR="001659B8" w:rsidRPr="00E90DAA" w:rsidRDefault="001659B8" w:rsidP="00E64218">
            <w:pPr>
              <w:pStyle w:val="TAH"/>
            </w:pPr>
            <w:r>
              <w:rPr>
                <w:rFonts w:ascii="Calibri" w:hAnsi="Calibri" w:cs="Calibri"/>
                <w:color w:val="000000"/>
                <w:sz w:val="22"/>
                <w:szCs w:val="22"/>
              </w:rPr>
              <w:t>SCS</w:t>
            </w:r>
            <w:r>
              <w:rPr>
                <w:rFonts w:ascii="Calibri" w:hAnsi="Calibri" w:cs="Calibri"/>
                <w:color w:val="000000"/>
                <w:sz w:val="22"/>
                <w:szCs w:val="22"/>
              </w:rPr>
              <w:br/>
              <w:t>(kHz)</w:t>
            </w:r>
          </w:p>
        </w:tc>
        <w:tc>
          <w:tcPr>
            <w:tcW w:w="1017" w:type="dxa"/>
          </w:tcPr>
          <w:p w14:paraId="62CE847D" w14:textId="2372D9F5" w:rsidR="001659B8" w:rsidRDefault="001659B8" w:rsidP="00E64218">
            <w:pPr>
              <w:pStyle w:val="TAH"/>
            </w:pPr>
            <w:r>
              <w:rPr>
                <w:rFonts w:ascii="Calibri" w:hAnsi="Calibri" w:cs="Calibri"/>
                <w:color w:val="000000"/>
                <w:sz w:val="22"/>
                <w:szCs w:val="22"/>
              </w:rPr>
              <w:t>CH1 BW</w:t>
            </w:r>
            <w:r>
              <w:rPr>
                <w:rFonts w:ascii="Calibri" w:hAnsi="Calibri" w:cs="Calibri"/>
                <w:color w:val="000000"/>
                <w:sz w:val="22"/>
                <w:szCs w:val="22"/>
              </w:rPr>
              <w:br/>
              <w:t>(MHz)</w:t>
            </w:r>
          </w:p>
        </w:tc>
        <w:tc>
          <w:tcPr>
            <w:tcW w:w="1146" w:type="dxa"/>
          </w:tcPr>
          <w:p w14:paraId="27BD885A" w14:textId="5C775215" w:rsidR="001659B8" w:rsidRPr="00E90DAA" w:rsidRDefault="001659B8" w:rsidP="00E64218">
            <w:pPr>
              <w:pStyle w:val="TAH"/>
            </w:pPr>
            <w:r>
              <w:rPr>
                <w:rFonts w:ascii="Calibri" w:hAnsi="Calibri" w:cs="Calibri"/>
                <w:color w:val="000000"/>
                <w:sz w:val="22"/>
                <w:szCs w:val="22"/>
              </w:rPr>
              <w:t xml:space="preserve">GB </w:t>
            </w:r>
            <w:r>
              <w:rPr>
                <w:rFonts w:ascii="Calibri" w:hAnsi="Calibri" w:cs="Calibri"/>
                <w:color w:val="000000"/>
                <w:sz w:val="22"/>
                <w:szCs w:val="22"/>
              </w:rPr>
              <w:br/>
              <w:t>(kHz)</w:t>
            </w:r>
          </w:p>
        </w:tc>
        <w:tc>
          <w:tcPr>
            <w:tcW w:w="1103" w:type="dxa"/>
          </w:tcPr>
          <w:p w14:paraId="2D24AF7A" w14:textId="2F5AEE42" w:rsidR="001659B8" w:rsidRPr="00E90DAA" w:rsidRDefault="001659B8" w:rsidP="00E64218">
            <w:pPr>
              <w:pStyle w:val="TAH"/>
            </w:pPr>
            <w:r>
              <w:rPr>
                <w:rFonts w:ascii="Calibri" w:hAnsi="Calibri" w:cs="Calibri"/>
                <w:color w:val="000000"/>
                <w:sz w:val="22"/>
                <w:szCs w:val="22"/>
              </w:rPr>
              <w:t>Number RBs Blanked</w:t>
            </w:r>
          </w:p>
        </w:tc>
        <w:tc>
          <w:tcPr>
            <w:tcW w:w="956" w:type="dxa"/>
          </w:tcPr>
          <w:p w14:paraId="736C996F" w14:textId="32A0A13B" w:rsidR="001659B8" w:rsidRPr="00E90DAA" w:rsidRDefault="001659B8" w:rsidP="00E64218">
            <w:pPr>
              <w:pStyle w:val="TAH"/>
            </w:pPr>
            <w:r>
              <w:rPr>
                <w:rFonts w:ascii="Calibri" w:hAnsi="Calibri" w:cs="Calibri"/>
                <w:color w:val="000000"/>
                <w:sz w:val="22"/>
                <w:szCs w:val="22"/>
              </w:rPr>
              <w:t>BW of Blanked Region (MHz)</w:t>
            </w:r>
          </w:p>
        </w:tc>
        <w:tc>
          <w:tcPr>
            <w:tcW w:w="1160" w:type="dxa"/>
          </w:tcPr>
          <w:p w14:paraId="2847276B" w14:textId="1F00B333" w:rsidR="001659B8" w:rsidRPr="00E90DAA" w:rsidRDefault="001659B8" w:rsidP="00E64218">
            <w:pPr>
              <w:pStyle w:val="TAH"/>
            </w:pPr>
            <w:r>
              <w:rPr>
                <w:rFonts w:ascii="Calibri" w:hAnsi="Calibri" w:cs="Calibri"/>
                <w:color w:val="000000"/>
                <w:sz w:val="22"/>
                <w:szCs w:val="22"/>
              </w:rPr>
              <w:t>Channel NRB</w:t>
            </w:r>
            <w:r>
              <w:rPr>
                <w:rFonts w:ascii="Calibri" w:hAnsi="Calibri" w:cs="Calibri"/>
                <w:color w:val="000000"/>
                <w:sz w:val="22"/>
                <w:szCs w:val="22"/>
              </w:rPr>
              <w:br/>
              <w:t>(#)</w:t>
            </w:r>
          </w:p>
        </w:tc>
        <w:tc>
          <w:tcPr>
            <w:tcW w:w="995" w:type="dxa"/>
          </w:tcPr>
          <w:p w14:paraId="4CC00385" w14:textId="6336ACDD" w:rsidR="001659B8" w:rsidRPr="00E90DAA" w:rsidRDefault="001659B8" w:rsidP="00E64218">
            <w:pPr>
              <w:pStyle w:val="TAH"/>
            </w:pPr>
            <w:r>
              <w:rPr>
                <w:rFonts w:ascii="Calibri" w:hAnsi="Calibri" w:cs="Calibri"/>
                <w:color w:val="000000"/>
                <w:sz w:val="22"/>
                <w:szCs w:val="22"/>
              </w:rPr>
              <w:t xml:space="preserve">SU </w:t>
            </w:r>
            <w:r>
              <w:rPr>
                <w:rFonts w:ascii="Calibri" w:hAnsi="Calibri" w:cs="Calibri"/>
                <w:color w:val="000000"/>
                <w:sz w:val="22"/>
                <w:szCs w:val="22"/>
              </w:rPr>
              <w:br/>
              <w:t>(%)</w:t>
            </w:r>
          </w:p>
        </w:tc>
      </w:tr>
      <w:tr w:rsidR="00AA16A5" w14:paraId="06881E70" w14:textId="77777777" w:rsidTr="00671089">
        <w:tc>
          <w:tcPr>
            <w:tcW w:w="900" w:type="dxa"/>
            <w:vAlign w:val="bottom"/>
          </w:tcPr>
          <w:p w14:paraId="751B14A7" w14:textId="682C96E0" w:rsidR="00AA16A5" w:rsidRDefault="00AA16A5" w:rsidP="00AA16A5">
            <w:pPr>
              <w:pStyle w:val="TAC"/>
            </w:pPr>
            <w:r>
              <w:rPr>
                <w:rFonts w:ascii="Calibri" w:hAnsi="Calibri" w:cs="Calibri"/>
                <w:color w:val="000000"/>
                <w:sz w:val="22"/>
                <w:szCs w:val="22"/>
              </w:rPr>
              <w:t>6</w:t>
            </w:r>
          </w:p>
        </w:tc>
        <w:tc>
          <w:tcPr>
            <w:tcW w:w="1057" w:type="dxa"/>
            <w:vAlign w:val="bottom"/>
          </w:tcPr>
          <w:p w14:paraId="2AF42FF9" w14:textId="26FFDEA4" w:rsidR="00AA16A5" w:rsidRDefault="00AA16A5" w:rsidP="00AA16A5">
            <w:pPr>
              <w:pStyle w:val="TAC"/>
            </w:pPr>
            <w:r>
              <w:rPr>
                <w:rFonts w:ascii="Calibri" w:hAnsi="Calibri" w:cs="Calibri"/>
                <w:color w:val="000000"/>
                <w:sz w:val="22"/>
                <w:szCs w:val="22"/>
              </w:rPr>
              <w:t>15</w:t>
            </w:r>
          </w:p>
        </w:tc>
        <w:tc>
          <w:tcPr>
            <w:tcW w:w="1017" w:type="dxa"/>
            <w:vAlign w:val="bottom"/>
          </w:tcPr>
          <w:p w14:paraId="74E12D1C" w14:textId="49FEAFF2"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7D8C7A36" w14:textId="76519B1A" w:rsidR="00AA16A5" w:rsidRDefault="00AA16A5" w:rsidP="00AA16A5">
            <w:pPr>
              <w:pStyle w:val="TAC"/>
            </w:pPr>
            <w:r>
              <w:rPr>
                <w:rFonts w:ascii="Calibri" w:hAnsi="Calibri" w:cs="Calibri"/>
                <w:color w:val="000000"/>
                <w:sz w:val="22"/>
                <w:szCs w:val="22"/>
              </w:rPr>
              <w:t>312.5</w:t>
            </w:r>
          </w:p>
        </w:tc>
        <w:tc>
          <w:tcPr>
            <w:tcW w:w="1103" w:type="dxa"/>
            <w:vAlign w:val="bottom"/>
          </w:tcPr>
          <w:p w14:paraId="11397151" w14:textId="3D1632A3" w:rsidR="00AA16A5" w:rsidRDefault="00AA16A5" w:rsidP="00AA16A5">
            <w:pPr>
              <w:pStyle w:val="TAC"/>
            </w:pPr>
            <w:r>
              <w:rPr>
                <w:rFonts w:ascii="Calibri" w:hAnsi="Calibri" w:cs="Calibri"/>
                <w:color w:val="000000"/>
                <w:sz w:val="22"/>
                <w:szCs w:val="22"/>
              </w:rPr>
              <w:t>23</w:t>
            </w:r>
          </w:p>
        </w:tc>
        <w:tc>
          <w:tcPr>
            <w:tcW w:w="956" w:type="dxa"/>
            <w:vAlign w:val="bottom"/>
          </w:tcPr>
          <w:p w14:paraId="63BCE21A" w14:textId="112F510B" w:rsidR="00AA16A5" w:rsidRDefault="00AA16A5" w:rsidP="00AA16A5">
            <w:pPr>
              <w:pStyle w:val="TAC"/>
            </w:pPr>
            <w:r>
              <w:rPr>
                <w:rFonts w:ascii="Calibri" w:hAnsi="Calibri" w:cs="Calibri"/>
                <w:color w:val="000000"/>
                <w:sz w:val="22"/>
                <w:szCs w:val="22"/>
              </w:rPr>
              <w:t>4.14</w:t>
            </w:r>
          </w:p>
        </w:tc>
        <w:tc>
          <w:tcPr>
            <w:tcW w:w="1160" w:type="dxa"/>
            <w:vAlign w:val="bottom"/>
          </w:tcPr>
          <w:p w14:paraId="603AE9B1" w14:textId="246D57E6" w:rsidR="00AA16A5" w:rsidRDefault="00AA16A5" w:rsidP="00AA16A5">
            <w:pPr>
              <w:pStyle w:val="TAC"/>
            </w:pPr>
            <w:r>
              <w:rPr>
                <w:rFonts w:ascii="Calibri" w:hAnsi="Calibri" w:cs="Calibri"/>
                <w:color w:val="000000"/>
                <w:sz w:val="22"/>
                <w:szCs w:val="22"/>
              </w:rPr>
              <w:t>29</w:t>
            </w:r>
          </w:p>
        </w:tc>
        <w:tc>
          <w:tcPr>
            <w:tcW w:w="995" w:type="dxa"/>
            <w:vAlign w:val="bottom"/>
          </w:tcPr>
          <w:p w14:paraId="4F241ADE" w14:textId="3A1C7642" w:rsidR="00AA16A5" w:rsidRDefault="00AA16A5" w:rsidP="00AA16A5">
            <w:pPr>
              <w:pStyle w:val="TAC"/>
            </w:pPr>
            <w:r>
              <w:rPr>
                <w:rFonts w:ascii="Calibri" w:hAnsi="Calibri" w:cs="Calibri"/>
                <w:color w:val="000000"/>
                <w:sz w:val="22"/>
                <w:szCs w:val="22"/>
              </w:rPr>
              <w:t>87.0%</w:t>
            </w:r>
          </w:p>
        </w:tc>
      </w:tr>
      <w:tr w:rsidR="00AA16A5" w14:paraId="3A324338" w14:textId="77777777" w:rsidTr="00671089">
        <w:tc>
          <w:tcPr>
            <w:tcW w:w="900" w:type="dxa"/>
            <w:vAlign w:val="bottom"/>
          </w:tcPr>
          <w:p w14:paraId="2F04501B" w14:textId="7CDCF629" w:rsidR="00AA16A5" w:rsidRDefault="00AA16A5" w:rsidP="00AA16A5">
            <w:pPr>
              <w:pStyle w:val="TAC"/>
            </w:pPr>
            <w:r>
              <w:rPr>
                <w:rFonts w:ascii="Calibri" w:hAnsi="Calibri" w:cs="Calibri"/>
                <w:color w:val="000000"/>
                <w:sz w:val="22"/>
                <w:szCs w:val="22"/>
              </w:rPr>
              <w:t>7</w:t>
            </w:r>
          </w:p>
        </w:tc>
        <w:tc>
          <w:tcPr>
            <w:tcW w:w="1057" w:type="dxa"/>
            <w:vAlign w:val="bottom"/>
          </w:tcPr>
          <w:p w14:paraId="5381F619" w14:textId="20EC924E" w:rsidR="00AA16A5" w:rsidRDefault="00AA16A5" w:rsidP="00AA16A5">
            <w:pPr>
              <w:pStyle w:val="TAC"/>
            </w:pPr>
            <w:r>
              <w:rPr>
                <w:rFonts w:ascii="Calibri" w:hAnsi="Calibri" w:cs="Calibri"/>
                <w:color w:val="000000"/>
                <w:sz w:val="22"/>
                <w:szCs w:val="22"/>
              </w:rPr>
              <w:t>15</w:t>
            </w:r>
          </w:p>
        </w:tc>
        <w:tc>
          <w:tcPr>
            <w:tcW w:w="1017" w:type="dxa"/>
            <w:vAlign w:val="bottom"/>
          </w:tcPr>
          <w:p w14:paraId="3BCAF233" w14:textId="003D8C78"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73BA758D" w14:textId="1814A0C2" w:rsidR="00AA16A5" w:rsidRDefault="00AA16A5" w:rsidP="00AA16A5">
            <w:pPr>
              <w:pStyle w:val="TAC"/>
            </w:pPr>
            <w:r>
              <w:rPr>
                <w:rFonts w:ascii="Calibri" w:hAnsi="Calibri" w:cs="Calibri"/>
                <w:color w:val="000000"/>
                <w:sz w:val="22"/>
                <w:szCs w:val="22"/>
              </w:rPr>
              <w:t>312.5</w:t>
            </w:r>
          </w:p>
        </w:tc>
        <w:tc>
          <w:tcPr>
            <w:tcW w:w="1103" w:type="dxa"/>
            <w:vAlign w:val="bottom"/>
          </w:tcPr>
          <w:p w14:paraId="533C990F" w14:textId="30C7DDFA" w:rsidR="00AA16A5" w:rsidRDefault="00AA16A5" w:rsidP="00AA16A5">
            <w:pPr>
              <w:pStyle w:val="TAC"/>
            </w:pPr>
            <w:r>
              <w:rPr>
                <w:rFonts w:ascii="Calibri" w:hAnsi="Calibri" w:cs="Calibri"/>
                <w:color w:val="000000"/>
                <w:sz w:val="22"/>
                <w:szCs w:val="22"/>
              </w:rPr>
              <w:t>17</w:t>
            </w:r>
          </w:p>
        </w:tc>
        <w:tc>
          <w:tcPr>
            <w:tcW w:w="956" w:type="dxa"/>
            <w:vAlign w:val="bottom"/>
          </w:tcPr>
          <w:p w14:paraId="56C8B196" w14:textId="6DC0D324" w:rsidR="00AA16A5" w:rsidRDefault="00AA16A5" w:rsidP="00AA16A5">
            <w:pPr>
              <w:pStyle w:val="TAC"/>
            </w:pPr>
            <w:r>
              <w:rPr>
                <w:rFonts w:ascii="Calibri" w:hAnsi="Calibri" w:cs="Calibri"/>
                <w:color w:val="000000"/>
                <w:sz w:val="22"/>
                <w:szCs w:val="22"/>
              </w:rPr>
              <w:t>3.06</w:t>
            </w:r>
          </w:p>
        </w:tc>
        <w:tc>
          <w:tcPr>
            <w:tcW w:w="1160" w:type="dxa"/>
            <w:vAlign w:val="bottom"/>
          </w:tcPr>
          <w:p w14:paraId="6C5198DD" w14:textId="162F0755" w:rsidR="00AA16A5" w:rsidRPr="00D26AEA" w:rsidRDefault="00AA16A5" w:rsidP="00AA16A5">
            <w:pPr>
              <w:pStyle w:val="TAC"/>
              <w:rPr>
                <w:b/>
                <w:bCs/>
                <w:color w:val="FF0000"/>
              </w:rPr>
            </w:pPr>
            <w:r>
              <w:rPr>
                <w:rFonts w:ascii="Calibri" w:hAnsi="Calibri" w:cs="Calibri"/>
                <w:color w:val="000000"/>
                <w:sz w:val="22"/>
                <w:szCs w:val="22"/>
              </w:rPr>
              <w:t>35</w:t>
            </w:r>
          </w:p>
        </w:tc>
        <w:tc>
          <w:tcPr>
            <w:tcW w:w="995" w:type="dxa"/>
            <w:vAlign w:val="bottom"/>
          </w:tcPr>
          <w:p w14:paraId="11623A2B" w14:textId="16D31AF0" w:rsidR="00AA16A5" w:rsidRDefault="00AA16A5" w:rsidP="00AA16A5">
            <w:pPr>
              <w:pStyle w:val="TAC"/>
            </w:pPr>
            <w:r>
              <w:rPr>
                <w:rFonts w:ascii="Calibri" w:hAnsi="Calibri" w:cs="Calibri"/>
                <w:color w:val="000000"/>
                <w:sz w:val="22"/>
                <w:szCs w:val="22"/>
              </w:rPr>
              <w:t>90.0%</w:t>
            </w:r>
          </w:p>
        </w:tc>
      </w:tr>
      <w:tr w:rsidR="00AA16A5" w14:paraId="625FC164" w14:textId="77777777" w:rsidTr="00671089">
        <w:tc>
          <w:tcPr>
            <w:tcW w:w="900" w:type="dxa"/>
            <w:vAlign w:val="bottom"/>
          </w:tcPr>
          <w:p w14:paraId="3549914A" w14:textId="64EF8A2A" w:rsidR="00AA16A5" w:rsidRDefault="00AA16A5" w:rsidP="00AA16A5">
            <w:pPr>
              <w:pStyle w:val="TAC"/>
            </w:pPr>
            <w:r>
              <w:rPr>
                <w:rFonts w:ascii="Calibri" w:hAnsi="Calibri" w:cs="Calibri"/>
                <w:color w:val="000000"/>
                <w:sz w:val="22"/>
                <w:szCs w:val="22"/>
              </w:rPr>
              <w:t>8</w:t>
            </w:r>
          </w:p>
        </w:tc>
        <w:tc>
          <w:tcPr>
            <w:tcW w:w="1057" w:type="dxa"/>
            <w:vAlign w:val="bottom"/>
          </w:tcPr>
          <w:p w14:paraId="625792DB" w14:textId="1A148D4B" w:rsidR="00AA16A5" w:rsidRDefault="00AA16A5" w:rsidP="00AA16A5">
            <w:pPr>
              <w:pStyle w:val="TAC"/>
            </w:pPr>
            <w:r>
              <w:rPr>
                <w:rFonts w:ascii="Calibri" w:hAnsi="Calibri" w:cs="Calibri"/>
                <w:color w:val="000000"/>
                <w:sz w:val="22"/>
                <w:szCs w:val="22"/>
              </w:rPr>
              <w:t>15</w:t>
            </w:r>
          </w:p>
        </w:tc>
        <w:tc>
          <w:tcPr>
            <w:tcW w:w="1017" w:type="dxa"/>
            <w:vAlign w:val="bottom"/>
          </w:tcPr>
          <w:p w14:paraId="54A9C6A1" w14:textId="2DD7CFA5"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1035FDFC" w14:textId="4ABA6870" w:rsidR="00AA16A5" w:rsidRDefault="00AA16A5" w:rsidP="00AA16A5">
            <w:pPr>
              <w:pStyle w:val="TAC"/>
            </w:pPr>
            <w:r>
              <w:rPr>
                <w:rFonts w:ascii="Calibri" w:hAnsi="Calibri" w:cs="Calibri"/>
                <w:color w:val="000000"/>
                <w:sz w:val="22"/>
                <w:szCs w:val="22"/>
              </w:rPr>
              <w:t>312.5</w:t>
            </w:r>
          </w:p>
        </w:tc>
        <w:tc>
          <w:tcPr>
            <w:tcW w:w="1103" w:type="dxa"/>
            <w:vAlign w:val="bottom"/>
          </w:tcPr>
          <w:p w14:paraId="025D6AD1" w14:textId="3DC9D214" w:rsidR="00AA16A5" w:rsidRDefault="00AA16A5" w:rsidP="00AA16A5">
            <w:pPr>
              <w:pStyle w:val="TAC"/>
            </w:pPr>
            <w:r>
              <w:rPr>
                <w:rFonts w:ascii="Calibri" w:hAnsi="Calibri" w:cs="Calibri"/>
                <w:color w:val="000000"/>
                <w:sz w:val="22"/>
                <w:szCs w:val="22"/>
              </w:rPr>
              <w:t>12</w:t>
            </w:r>
          </w:p>
        </w:tc>
        <w:tc>
          <w:tcPr>
            <w:tcW w:w="956" w:type="dxa"/>
            <w:vAlign w:val="bottom"/>
          </w:tcPr>
          <w:p w14:paraId="54D7853A" w14:textId="20B1BAC0" w:rsidR="00AA16A5" w:rsidRDefault="00AA16A5" w:rsidP="00AA16A5">
            <w:pPr>
              <w:pStyle w:val="TAC"/>
            </w:pPr>
            <w:r>
              <w:rPr>
                <w:rFonts w:ascii="Calibri" w:hAnsi="Calibri" w:cs="Calibri"/>
                <w:color w:val="000000"/>
                <w:sz w:val="22"/>
                <w:szCs w:val="22"/>
              </w:rPr>
              <w:t>2.16</w:t>
            </w:r>
          </w:p>
        </w:tc>
        <w:tc>
          <w:tcPr>
            <w:tcW w:w="1160" w:type="dxa"/>
            <w:vAlign w:val="bottom"/>
          </w:tcPr>
          <w:p w14:paraId="6B1EEFD7" w14:textId="683A036B" w:rsidR="00AA16A5" w:rsidRPr="00D26AEA" w:rsidRDefault="00AA16A5" w:rsidP="00AA16A5">
            <w:pPr>
              <w:pStyle w:val="TAC"/>
              <w:rPr>
                <w:b/>
                <w:bCs/>
                <w:color w:val="FF0000"/>
              </w:rPr>
            </w:pPr>
            <w:r>
              <w:rPr>
                <w:rFonts w:ascii="Calibri" w:hAnsi="Calibri" w:cs="Calibri"/>
                <w:color w:val="000000"/>
                <w:sz w:val="22"/>
                <w:szCs w:val="22"/>
              </w:rPr>
              <w:t>40</w:t>
            </w:r>
          </w:p>
        </w:tc>
        <w:tc>
          <w:tcPr>
            <w:tcW w:w="995" w:type="dxa"/>
            <w:vAlign w:val="bottom"/>
          </w:tcPr>
          <w:p w14:paraId="1CE3FFEC" w14:textId="28DB16EB" w:rsidR="00AA16A5" w:rsidRDefault="00AA16A5" w:rsidP="00AA16A5">
            <w:pPr>
              <w:pStyle w:val="TAC"/>
            </w:pPr>
            <w:r>
              <w:rPr>
                <w:rFonts w:ascii="Calibri" w:hAnsi="Calibri" w:cs="Calibri"/>
                <w:color w:val="000000"/>
                <w:sz w:val="22"/>
                <w:szCs w:val="22"/>
              </w:rPr>
              <w:t>90.0%</w:t>
            </w:r>
          </w:p>
        </w:tc>
      </w:tr>
      <w:tr w:rsidR="00AA16A5" w14:paraId="06866A4D" w14:textId="77777777" w:rsidTr="00671089">
        <w:tc>
          <w:tcPr>
            <w:tcW w:w="900" w:type="dxa"/>
            <w:vAlign w:val="bottom"/>
          </w:tcPr>
          <w:p w14:paraId="0E8AF75E" w14:textId="5850FEF2" w:rsidR="00AA16A5" w:rsidRDefault="00AA16A5" w:rsidP="00AA16A5">
            <w:pPr>
              <w:pStyle w:val="TAC"/>
            </w:pPr>
            <w:r>
              <w:rPr>
                <w:rFonts w:ascii="Calibri" w:hAnsi="Calibri" w:cs="Calibri"/>
                <w:color w:val="000000"/>
                <w:sz w:val="22"/>
                <w:szCs w:val="22"/>
              </w:rPr>
              <w:t>9</w:t>
            </w:r>
          </w:p>
        </w:tc>
        <w:tc>
          <w:tcPr>
            <w:tcW w:w="1057" w:type="dxa"/>
            <w:vAlign w:val="bottom"/>
          </w:tcPr>
          <w:p w14:paraId="0440830E" w14:textId="0F04577B" w:rsidR="00AA16A5" w:rsidRDefault="00AA16A5" w:rsidP="00AA16A5">
            <w:pPr>
              <w:pStyle w:val="TAC"/>
            </w:pPr>
            <w:r>
              <w:rPr>
                <w:rFonts w:ascii="Calibri" w:hAnsi="Calibri" w:cs="Calibri"/>
                <w:color w:val="000000"/>
                <w:sz w:val="22"/>
                <w:szCs w:val="22"/>
              </w:rPr>
              <w:t>15</w:t>
            </w:r>
          </w:p>
        </w:tc>
        <w:tc>
          <w:tcPr>
            <w:tcW w:w="1017" w:type="dxa"/>
            <w:vAlign w:val="bottom"/>
          </w:tcPr>
          <w:p w14:paraId="39F06283" w14:textId="6703478D"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56001ECB" w14:textId="4833FF26" w:rsidR="00AA16A5" w:rsidRDefault="00AA16A5" w:rsidP="00AA16A5">
            <w:pPr>
              <w:pStyle w:val="TAC"/>
            </w:pPr>
            <w:r>
              <w:rPr>
                <w:rFonts w:ascii="Calibri" w:hAnsi="Calibri" w:cs="Calibri"/>
                <w:color w:val="000000"/>
                <w:sz w:val="22"/>
                <w:szCs w:val="22"/>
              </w:rPr>
              <w:t>312.5</w:t>
            </w:r>
          </w:p>
        </w:tc>
        <w:tc>
          <w:tcPr>
            <w:tcW w:w="1103" w:type="dxa"/>
            <w:vAlign w:val="bottom"/>
          </w:tcPr>
          <w:p w14:paraId="5DAA3E77" w14:textId="0504F3DA" w:rsidR="00AA16A5" w:rsidRDefault="00AA16A5" w:rsidP="00AA16A5">
            <w:pPr>
              <w:pStyle w:val="TAC"/>
            </w:pPr>
            <w:r>
              <w:rPr>
                <w:rFonts w:ascii="Calibri" w:hAnsi="Calibri" w:cs="Calibri"/>
                <w:color w:val="000000"/>
                <w:sz w:val="22"/>
                <w:szCs w:val="22"/>
              </w:rPr>
              <w:t>6</w:t>
            </w:r>
          </w:p>
        </w:tc>
        <w:tc>
          <w:tcPr>
            <w:tcW w:w="956" w:type="dxa"/>
            <w:vAlign w:val="bottom"/>
          </w:tcPr>
          <w:p w14:paraId="672B4A92" w14:textId="4C0A3E70" w:rsidR="00AA16A5" w:rsidRDefault="00AA16A5" w:rsidP="00AA16A5">
            <w:pPr>
              <w:pStyle w:val="TAC"/>
            </w:pPr>
            <w:r>
              <w:rPr>
                <w:rFonts w:ascii="Calibri" w:hAnsi="Calibri" w:cs="Calibri"/>
                <w:color w:val="000000"/>
                <w:sz w:val="22"/>
                <w:szCs w:val="22"/>
              </w:rPr>
              <w:t>1.08</w:t>
            </w:r>
          </w:p>
        </w:tc>
        <w:tc>
          <w:tcPr>
            <w:tcW w:w="1160" w:type="dxa"/>
            <w:vAlign w:val="bottom"/>
          </w:tcPr>
          <w:p w14:paraId="02D8C019" w14:textId="422B75F3" w:rsidR="00AA16A5" w:rsidRPr="00D26AEA" w:rsidRDefault="00AA16A5" w:rsidP="00AA16A5">
            <w:pPr>
              <w:pStyle w:val="TAC"/>
              <w:rPr>
                <w:b/>
                <w:bCs/>
                <w:color w:val="FF0000"/>
              </w:rPr>
            </w:pPr>
            <w:r>
              <w:rPr>
                <w:rFonts w:ascii="Calibri" w:hAnsi="Calibri" w:cs="Calibri"/>
                <w:color w:val="000000"/>
                <w:sz w:val="22"/>
                <w:szCs w:val="22"/>
              </w:rPr>
              <w:t>46</w:t>
            </w:r>
          </w:p>
        </w:tc>
        <w:tc>
          <w:tcPr>
            <w:tcW w:w="995" w:type="dxa"/>
            <w:vAlign w:val="bottom"/>
          </w:tcPr>
          <w:p w14:paraId="504E38A0" w14:textId="2246ADC9" w:rsidR="00AA16A5" w:rsidRDefault="00AA16A5" w:rsidP="00AA16A5">
            <w:pPr>
              <w:pStyle w:val="TAC"/>
            </w:pPr>
            <w:r>
              <w:rPr>
                <w:rFonts w:ascii="Calibri" w:hAnsi="Calibri" w:cs="Calibri"/>
                <w:color w:val="000000"/>
                <w:sz w:val="22"/>
                <w:szCs w:val="22"/>
              </w:rPr>
              <w:t>92.0%</w:t>
            </w:r>
          </w:p>
        </w:tc>
      </w:tr>
      <w:tr w:rsidR="00AA16A5" w14:paraId="2E478E3C" w14:textId="77777777" w:rsidTr="00671089">
        <w:tc>
          <w:tcPr>
            <w:tcW w:w="900" w:type="dxa"/>
            <w:vAlign w:val="bottom"/>
          </w:tcPr>
          <w:p w14:paraId="6DA8C91D" w14:textId="023E7437" w:rsidR="00AA16A5" w:rsidRDefault="00AA16A5" w:rsidP="00AA16A5">
            <w:pPr>
              <w:pStyle w:val="TAC"/>
            </w:pPr>
            <w:r>
              <w:rPr>
                <w:rFonts w:ascii="Calibri" w:hAnsi="Calibri" w:cs="Calibri"/>
                <w:color w:val="000000"/>
                <w:sz w:val="22"/>
                <w:szCs w:val="22"/>
              </w:rPr>
              <w:t>11</w:t>
            </w:r>
          </w:p>
        </w:tc>
        <w:tc>
          <w:tcPr>
            <w:tcW w:w="1057" w:type="dxa"/>
            <w:vAlign w:val="bottom"/>
          </w:tcPr>
          <w:p w14:paraId="7F383FC3" w14:textId="1165DC48" w:rsidR="00AA16A5" w:rsidRDefault="00AA16A5" w:rsidP="00AA16A5">
            <w:pPr>
              <w:pStyle w:val="TAC"/>
            </w:pPr>
            <w:r>
              <w:rPr>
                <w:rFonts w:ascii="Calibri" w:hAnsi="Calibri" w:cs="Calibri"/>
                <w:color w:val="000000"/>
                <w:sz w:val="22"/>
                <w:szCs w:val="22"/>
              </w:rPr>
              <w:t>15</w:t>
            </w:r>
          </w:p>
        </w:tc>
        <w:tc>
          <w:tcPr>
            <w:tcW w:w="1017" w:type="dxa"/>
            <w:vAlign w:val="bottom"/>
          </w:tcPr>
          <w:p w14:paraId="2BF32124" w14:textId="7ADD6C78"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294B1AF3" w14:textId="14723134" w:rsidR="00AA16A5" w:rsidRDefault="00AA16A5" w:rsidP="00AA16A5">
            <w:pPr>
              <w:pStyle w:val="TAC"/>
            </w:pPr>
            <w:r>
              <w:rPr>
                <w:rFonts w:ascii="Calibri" w:hAnsi="Calibri" w:cs="Calibri"/>
                <w:color w:val="000000"/>
                <w:sz w:val="22"/>
                <w:szCs w:val="22"/>
              </w:rPr>
              <w:t>382.5</w:t>
            </w:r>
          </w:p>
        </w:tc>
        <w:tc>
          <w:tcPr>
            <w:tcW w:w="1103" w:type="dxa"/>
            <w:vAlign w:val="bottom"/>
          </w:tcPr>
          <w:p w14:paraId="4155B0F2" w14:textId="6B2997DF" w:rsidR="00AA16A5" w:rsidRDefault="00AA16A5" w:rsidP="00AA16A5">
            <w:pPr>
              <w:pStyle w:val="TAC"/>
            </w:pPr>
            <w:r>
              <w:rPr>
                <w:rFonts w:ascii="Calibri" w:hAnsi="Calibri" w:cs="Calibri"/>
                <w:color w:val="000000"/>
                <w:sz w:val="22"/>
                <w:szCs w:val="22"/>
              </w:rPr>
              <w:t>23</w:t>
            </w:r>
          </w:p>
        </w:tc>
        <w:tc>
          <w:tcPr>
            <w:tcW w:w="956" w:type="dxa"/>
            <w:vAlign w:val="bottom"/>
          </w:tcPr>
          <w:p w14:paraId="0F72177F" w14:textId="5ED04B16" w:rsidR="00AA16A5" w:rsidRDefault="00AA16A5" w:rsidP="00AA16A5">
            <w:pPr>
              <w:pStyle w:val="TAC"/>
            </w:pPr>
            <w:r>
              <w:rPr>
                <w:rFonts w:ascii="Calibri" w:hAnsi="Calibri" w:cs="Calibri"/>
                <w:color w:val="000000"/>
                <w:sz w:val="22"/>
                <w:szCs w:val="22"/>
              </w:rPr>
              <w:t>4.14</w:t>
            </w:r>
          </w:p>
        </w:tc>
        <w:tc>
          <w:tcPr>
            <w:tcW w:w="1160" w:type="dxa"/>
            <w:vAlign w:val="bottom"/>
          </w:tcPr>
          <w:p w14:paraId="26FC25FA" w14:textId="14905C2A" w:rsidR="00AA16A5" w:rsidRDefault="00AA16A5" w:rsidP="00AA16A5">
            <w:pPr>
              <w:pStyle w:val="TAC"/>
            </w:pPr>
            <w:r>
              <w:rPr>
                <w:rFonts w:ascii="Calibri" w:hAnsi="Calibri" w:cs="Calibri"/>
                <w:color w:val="000000"/>
                <w:sz w:val="22"/>
                <w:szCs w:val="22"/>
              </w:rPr>
              <w:t>56</w:t>
            </w:r>
          </w:p>
        </w:tc>
        <w:tc>
          <w:tcPr>
            <w:tcW w:w="995" w:type="dxa"/>
            <w:vAlign w:val="bottom"/>
          </w:tcPr>
          <w:p w14:paraId="32499C32" w14:textId="1F07AB7B" w:rsidR="00AA16A5" w:rsidRDefault="00AA16A5" w:rsidP="00AA16A5">
            <w:pPr>
              <w:pStyle w:val="TAC"/>
            </w:pPr>
            <w:r>
              <w:rPr>
                <w:rFonts w:ascii="Calibri" w:hAnsi="Calibri" w:cs="Calibri"/>
                <w:color w:val="000000"/>
                <w:sz w:val="22"/>
                <w:szCs w:val="22"/>
              </w:rPr>
              <w:t>91.6%</w:t>
            </w:r>
          </w:p>
        </w:tc>
      </w:tr>
      <w:tr w:rsidR="00AA16A5" w14:paraId="6E3197E1" w14:textId="77777777" w:rsidTr="00671089">
        <w:tc>
          <w:tcPr>
            <w:tcW w:w="900" w:type="dxa"/>
            <w:vAlign w:val="bottom"/>
          </w:tcPr>
          <w:p w14:paraId="0A286685" w14:textId="32DA5ABA" w:rsidR="00AA16A5" w:rsidRDefault="00AA16A5" w:rsidP="00AA16A5">
            <w:pPr>
              <w:pStyle w:val="TAC"/>
            </w:pPr>
            <w:r>
              <w:rPr>
                <w:rFonts w:ascii="Calibri" w:hAnsi="Calibri" w:cs="Calibri"/>
                <w:color w:val="000000"/>
                <w:sz w:val="22"/>
                <w:szCs w:val="22"/>
              </w:rPr>
              <w:t>12</w:t>
            </w:r>
          </w:p>
        </w:tc>
        <w:tc>
          <w:tcPr>
            <w:tcW w:w="1057" w:type="dxa"/>
            <w:vAlign w:val="bottom"/>
          </w:tcPr>
          <w:p w14:paraId="4AF1C42C" w14:textId="7CE9F33A" w:rsidR="00AA16A5" w:rsidRDefault="00AA16A5" w:rsidP="00AA16A5">
            <w:pPr>
              <w:pStyle w:val="TAC"/>
            </w:pPr>
            <w:r>
              <w:rPr>
                <w:rFonts w:ascii="Calibri" w:hAnsi="Calibri" w:cs="Calibri"/>
                <w:color w:val="000000"/>
                <w:sz w:val="22"/>
                <w:szCs w:val="22"/>
              </w:rPr>
              <w:t>15</w:t>
            </w:r>
          </w:p>
        </w:tc>
        <w:tc>
          <w:tcPr>
            <w:tcW w:w="1017" w:type="dxa"/>
            <w:vAlign w:val="bottom"/>
          </w:tcPr>
          <w:p w14:paraId="37FFAD3E" w14:textId="0287479F"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66A5F485" w14:textId="39BBAC2D" w:rsidR="00AA16A5" w:rsidRDefault="00AA16A5" w:rsidP="00AA16A5">
            <w:pPr>
              <w:pStyle w:val="TAC"/>
            </w:pPr>
            <w:r>
              <w:rPr>
                <w:rFonts w:ascii="Calibri" w:hAnsi="Calibri" w:cs="Calibri"/>
                <w:color w:val="000000"/>
                <w:sz w:val="22"/>
                <w:szCs w:val="22"/>
              </w:rPr>
              <w:t>382.5</w:t>
            </w:r>
          </w:p>
        </w:tc>
        <w:tc>
          <w:tcPr>
            <w:tcW w:w="1103" w:type="dxa"/>
            <w:vAlign w:val="bottom"/>
          </w:tcPr>
          <w:p w14:paraId="07A279B9" w14:textId="119695EA" w:rsidR="00AA16A5" w:rsidRDefault="00AA16A5" w:rsidP="00AA16A5">
            <w:pPr>
              <w:pStyle w:val="TAC"/>
            </w:pPr>
            <w:r>
              <w:rPr>
                <w:rFonts w:ascii="Calibri" w:hAnsi="Calibri" w:cs="Calibri"/>
                <w:color w:val="000000"/>
                <w:sz w:val="22"/>
                <w:szCs w:val="22"/>
              </w:rPr>
              <w:t>17</w:t>
            </w:r>
          </w:p>
        </w:tc>
        <w:tc>
          <w:tcPr>
            <w:tcW w:w="956" w:type="dxa"/>
            <w:vAlign w:val="bottom"/>
          </w:tcPr>
          <w:p w14:paraId="7F2454CB" w14:textId="06BC4B29" w:rsidR="00AA16A5" w:rsidRDefault="00AA16A5" w:rsidP="00AA16A5">
            <w:pPr>
              <w:pStyle w:val="TAC"/>
            </w:pPr>
            <w:r>
              <w:rPr>
                <w:rFonts w:ascii="Calibri" w:hAnsi="Calibri" w:cs="Calibri"/>
                <w:color w:val="000000"/>
                <w:sz w:val="22"/>
                <w:szCs w:val="22"/>
              </w:rPr>
              <w:t>3.06</w:t>
            </w:r>
          </w:p>
        </w:tc>
        <w:tc>
          <w:tcPr>
            <w:tcW w:w="1160" w:type="dxa"/>
            <w:vAlign w:val="bottom"/>
          </w:tcPr>
          <w:p w14:paraId="2FD5DE7E" w14:textId="0E63F834" w:rsidR="00AA16A5" w:rsidRDefault="00AA16A5" w:rsidP="00AA16A5">
            <w:pPr>
              <w:pStyle w:val="TAC"/>
            </w:pPr>
            <w:r>
              <w:rPr>
                <w:rFonts w:ascii="Calibri" w:hAnsi="Calibri" w:cs="Calibri"/>
                <w:color w:val="000000"/>
                <w:sz w:val="22"/>
                <w:szCs w:val="22"/>
              </w:rPr>
              <w:t>62</w:t>
            </w:r>
          </w:p>
        </w:tc>
        <w:tc>
          <w:tcPr>
            <w:tcW w:w="995" w:type="dxa"/>
            <w:vAlign w:val="bottom"/>
          </w:tcPr>
          <w:p w14:paraId="3AC54D3C" w14:textId="2234BF06" w:rsidR="00AA16A5" w:rsidRDefault="00AA16A5" w:rsidP="00AA16A5">
            <w:pPr>
              <w:pStyle w:val="TAC"/>
            </w:pPr>
            <w:r>
              <w:rPr>
                <w:rFonts w:ascii="Calibri" w:hAnsi="Calibri" w:cs="Calibri"/>
                <w:color w:val="000000"/>
                <w:sz w:val="22"/>
                <w:szCs w:val="22"/>
              </w:rPr>
              <w:t>93.0%</w:t>
            </w:r>
          </w:p>
        </w:tc>
      </w:tr>
      <w:tr w:rsidR="00AA16A5" w14:paraId="55585DD6" w14:textId="77777777" w:rsidTr="00671089">
        <w:tc>
          <w:tcPr>
            <w:tcW w:w="900" w:type="dxa"/>
            <w:vAlign w:val="bottom"/>
          </w:tcPr>
          <w:p w14:paraId="7F9C9483" w14:textId="459A9844" w:rsidR="00AA16A5" w:rsidRPr="00640D47" w:rsidRDefault="00AA16A5" w:rsidP="00AA16A5">
            <w:pPr>
              <w:pStyle w:val="TAC"/>
            </w:pPr>
            <w:r>
              <w:rPr>
                <w:rFonts w:ascii="Calibri" w:hAnsi="Calibri" w:cs="Calibri"/>
                <w:color w:val="000000"/>
                <w:sz w:val="22"/>
                <w:szCs w:val="22"/>
              </w:rPr>
              <w:t>13</w:t>
            </w:r>
          </w:p>
        </w:tc>
        <w:tc>
          <w:tcPr>
            <w:tcW w:w="1057" w:type="dxa"/>
            <w:vAlign w:val="bottom"/>
          </w:tcPr>
          <w:p w14:paraId="34FA5682" w14:textId="6B7BD417" w:rsidR="00AA16A5" w:rsidRPr="00640D47" w:rsidRDefault="00AA16A5" w:rsidP="00AA16A5">
            <w:pPr>
              <w:pStyle w:val="TAC"/>
            </w:pPr>
            <w:r>
              <w:rPr>
                <w:rFonts w:ascii="Calibri" w:hAnsi="Calibri" w:cs="Calibri"/>
                <w:color w:val="000000"/>
                <w:sz w:val="22"/>
                <w:szCs w:val="22"/>
              </w:rPr>
              <w:t>15</w:t>
            </w:r>
          </w:p>
        </w:tc>
        <w:tc>
          <w:tcPr>
            <w:tcW w:w="1017" w:type="dxa"/>
            <w:vAlign w:val="bottom"/>
          </w:tcPr>
          <w:p w14:paraId="02D588E1" w14:textId="371B2A0C"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54F0D66F" w14:textId="45AE2F33" w:rsidR="00AA16A5" w:rsidRPr="00640D47" w:rsidRDefault="00AA16A5" w:rsidP="00AA16A5">
            <w:pPr>
              <w:pStyle w:val="TAC"/>
            </w:pPr>
            <w:r>
              <w:rPr>
                <w:rFonts w:ascii="Calibri" w:hAnsi="Calibri" w:cs="Calibri"/>
                <w:color w:val="000000"/>
                <w:sz w:val="22"/>
                <w:szCs w:val="22"/>
              </w:rPr>
              <w:t>382.5</w:t>
            </w:r>
          </w:p>
        </w:tc>
        <w:tc>
          <w:tcPr>
            <w:tcW w:w="1103" w:type="dxa"/>
            <w:vAlign w:val="bottom"/>
          </w:tcPr>
          <w:p w14:paraId="365F5118" w14:textId="58FEF41E" w:rsidR="00AA16A5" w:rsidRPr="00640D47" w:rsidRDefault="00AA16A5" w:rsidP="00AA16A5">
            <w:pPr>
              <w:pStyle w:val="TAC"/>
            </w:pPr>
            <w:r>
              <w:rPr>
                <w:rFonts w:ascii="Calibri" w:hAnsi="Calibri" w:cs="Calibri"/>
                <w:color w:val="000000"/>
                <w:sz w:val="22"/>
                <w:szCs w:val="22"/>
              </w:rPr>
              <w:t>12</w:t>
            </w:r>
          </w:p>
        </w:tc>
        <w:tc>
          <w:tcPr>
            <w:tcW w:w="956" w:type="dxa"/>
            <w:vAlign w:val="bottom"/>
          </w:tcPr>
          <w:p w14:paraId="01B6DE5D" w14:textId="0230470C" w:rsidR="00AA16A5" w:rsidRPr="00640D47" w:rsidRDefault="00AA16A5" w:rsidP="00AA16A5">
            <w:pPr>
              <w:pStyle w:val="TAC"/>
            </w:pPr>
            <w:r>
              <w:rPr>
                <w:rFonts w:ascii="Calibri" w:hAnsi="Calibri" w:cs="Calibri"/>
                <w:color w:val="000000"/>
                <w:sz w:val="22"/>
                <w:szCs w:val="22"/>
              </w:rPr>
              <w:t>2.16</w:t>
            </w:r>
          </w:p>
        </w:tc>
        <w:tc>
          <w:tcPr>
            <w:tcW w:w="1160" w:type="dxa"/>
            <w:vAlign w:val="bottom"/>
          </w:tcPr>
          <w:p w14:paraId="5F7D44B0" w14:textId="0C8D51AC" w:rsidR="00AA16A5" w:rsidRPr="00640D47" w:rsidRDefault="00AA16A5" w:rsidP="00AA16A5">
            <w:pPr>
              <w:pStyle w:val="TAC"/>
            </w:pPr>
            <w:r>
              <w:rPr>
                <w:rFonts w:ascii="Calibri" w:hAnsi="Calibri" w:cs="Calibri"/>
                <w:color w:val="000000"/>
                <w:sz w:val="22"/>
                <w:szCs w:val="22"/>
              </w:rPr>
              <w:t>67</w:t>
            </w:r>
          </w:p>
        </w:tc>
        <w:tc>
          <w:tcPr>
            <w:tcW w:w="995" w:type="dxa"/>
            <w:vAlign w:val="bottom"/>
          </w:tcPr>
          <w:p w14:paraId="63C108E7" w14:textId="4EFFA4BA" w:rsidR="00AA16A5" w:rsidRPr="00640D47" w:rsidRDefault="00AA16A5" w:rsidP="00AA16A5">
            <w:pPr>
              <w:pStyle w:val="TAC"/>
            </w:pPr>
            <w:r>
              <w:rPr>
                <w:rFonts w:ascii="Calibri" w:hAnsi="Calibri" w:cs="Calibri"/>
                <w:color w:val="000000"/>
                <w:sz w:val="22"/>
                <w:szCs w:val="22"/>
              </w:rPr>
              <w:t>92.8%</w:t>
            </w:r>
          </w:p>
        </w:tc>
      </w:tr>
      <w:tr w:rsidR="00AA16A5" w14:paraId="31EF682F" w14:textId="77777777" w:rsidTr="00671089">
        <w:tc>
          <w:tcPr>
            <w:tcW w:w="900" w:type="dxa"/>
            <w:vAlign w:val="bottom"/>
          </w:tcPr>
          <w:p w14:paraId="3A14BE79" w14:textId="21F8D487" w:rsidR="00AA16A5" w:rsidRPr="00640D47" w:rsidRDefault="00AA16A5" w:rsidP="00AA16A5">
            <w:pPr>
              <w:pStyle w:val="TAC"/>
            </w:pPr>
            <w:r>
              <w:rPr>
                <w:rFonts w:ascii="Calibri" w:hAnsi="Calibri" w:cs="Calibri"/>
                <w:color w:val="000000"/>
                <w:sz w:val="22"/>
                <w:szCs w:val="22"/>
              </w:rPr>
              <w:t>14</w:t>
            </w:r>
          </w:p>
        </w:tc>
        <w:tc>
          <w:tcPr>
            <w:tcW w:w="1057" w:type="dxa"/>
            <w:vAlign w:val="bottom"/>
          </w:tcPr>
          <w:p w14:paraId="48DBF8BB" w14:textId="5395BB74" w:rsidR="00AA16A5" w:rsidRPr="00640D47" w:rsidRDefault="00AA16A5" w:rsidP="00AA16A5">
            <w:pPr>
              <w:pStyle w:val="TAC"/>
            </w:pPr>
            <w:r>
              <w:rPr>
                <w:rFonts w:ascii="Calibri" w:hAnsi="Calibri" w:cs="Calibri"/>
                <w:color w:val="000000"/>
                <w:sz w:val="22"/>
                <w:szCs w:val="22"/>
              </w:rPr>
              <w:t>15</w:t>
            </w:r>
          </w:p>
        </w:tc>
        <w:tc>
          <w:tcPr>
            <w:tcW w:w="1017" w:type="dxa"/>
            <w:vAlign w:val="bottom"/>
          </w:tcPr>
          <w:p w14:paraId="39E1F06E" w14:textId="3E760721" w:rsidR="00AA16A5" w:rsidRPr="00640D47" w:rsidRDefault="00AA16A5" w:rsidP="00AA16A5">
            <w:pPr>
              <w:pStyle w:val="TAC"/>
            </w:pPr>
            <w:r>
              <w:rPr>
                <w:rFonts w:ascii="Calibri" w:hAnsi="Calibri" w:cs="Calibri"/>
                <w:color w:val="000000"/>
                <w:sz w:val="22"/>
                <w:szCs w:val="22"/>
              </w:rPr>
              <w:t>10</w:t>
            </w:r>
          </w:p>
        </w:tc>
        <w:tc>
          <w:tcPr>
            <w:tcW w:w="1146" w:type="dxa"/>
            <w:vAlign w:val="bottom"/>
          </w:tcPr>
          <w:p w14:paraId="2BD18547" w14:textId="7BA75FA2" w:rsidR="00AA16A5" w:rsidRPr="00640D47" w:rsidRDefault="00AA16A5" w:rsidP="00AA16A5">
            <w:pPr>
              <w:pStyle w:val="TAC"/>
            </w:pPr>
            <w:r>
              <w:rPr>
                <w:rFonts w:ascii="Calibri" w:hAnsi="Calibri" w:cs="Calibri"/>
                <w:color w:val="000000"/>
                <w:sz w:val="22"/>
                <w:szCs w:val="22"/>
              </w:rPr>
              <w:t>382.5</w:t>
            </w:r>
          </w:p>
        </w:tc>
        <w:tc>
          <w:tcPr>
            <w:tcW w:w="1103" w:type="dxa"/>
            <w:vAlign w:val="bottom"/>
          </w:tcPr>
          <w:p w14:paraId="1FF2BC0D" w14:textId="04F317FA" w:rsidR="00AA16A5" w:rsidRPr="00640D47" w:rsidRDefault="00AA16A5" w:rsidP="00AA16A5">
            <w:pPr>
              <w:pStyle w:val="TAC"/>
            </w:pPr>
            <w:r>
              <w:rPr>
                <w:rFonts w:ascii="Calibri" w:hAnsi="Calibri" w:cs="Calibri"/>
                <w:color w:val="000000"/>
                <w:sz w:val="22"/>
                <w:szCs w:val="22"/>
              </w:rPr>
              <w:t>6</w:t>
            </w:r>
          </w:p>
        </w:tc>
        <w:tc>
          <w:tcPr>
            <w:tcW w:w="956" w:type="dxa"/>
            <w:vAlign w:val="bottom"/>
          </w:tcPr>
          <w:p w14:paraId="3E250E99" w14:textId="697BA97C" w:rsidR="00AA16A5" w:rsidRPr="00640D47" w:rsidRDefault="00AA16A5" w:rsidP="00AA16A5">
            <w:pPr>
              <w:pStyle w:val="TAC"/>
            </w:pPr>
            <w:r>
              <w:rPr>
                <w:rFonts w:ascii="Calibri" w:hAnsi="Calibri" w:cs="Calibri"/>
                <w:color w:val="000000"/>
                <w:sz w:val="22"/>
                <w:szCs w:val="22"/>
              </w:rPr>
              <w:t>1.08</w:t>
            </w:r>
          </w:p>
        </w:tc>
        <w:tc>
          <w:tcPr>
            <w:tcW w:w="1160" w:type="dxa"/>
            <w:vAlign w:val="bottom"/>
          </w:tcPr>
          <w:p w14:paraId="2EADCF30" w14:textId="0458D2CF" w:rsidR="00AA16A5" w:rsidRPr="00640D47" w:rsidRDefault="00AA16A5" w:rsidP="00AA16A5">
            <w:pPr>
              <w:pStyle w:val="TAC"/>
            </w:pPr>
            <w:r>
              <w:rPr>
                <w:rFonts w:ascii="Calibri" w:hAnsi="Calibri" w:cs="Calibri"/>
                <w:color w:val="000000"/>
                <w:sz w:val="22"/>
                <w:szCs w:val="22"/>
              </w:rPr>
              <w:t>73</w:t>
            </w:r>
          </w:p>
        </w:tc>
        <w:tc>
          <w:tcPr>
            <w:tcW w:w="995" w:type="dxa"/>
            <w:vAlign w:val="bottom"/>
          </w:tcPr>
          <w:p w14:paraId="5CF2227A" w14:textId="21AF5D91" w:rsidR="00AA16A5" w:rsidRPr="00640D47" w:rsidRDefault="00AA16A5" w:rsidP="00AA16A5">
            <w:pPr>
              <w:pStyle w:val="TAC"/>
            </w:pPr>
            <w:r>
              <w:rPr>
                <w:rFonts w:ascii="Calibri" w:hAnsi="Calibri" w:cs="Calibri"/>
                <w:color w:val="000000"/>
                <w:sz w:val="22"/>
                <w:szCs w:val="22"/>
              </w:rPr>
              <w:t>93.9%</w:t>
            </w:r>
          </w:p>
        </w:tc>
      </w:tr>
      <w:tr w:rsidR="00AA16A5" w14:paraId="22391D5C" w14:textId="77777777" w:rsidTr="00671089">
        <w:tc>
          <w:tcPr>
            <w:tcW w:w="900" w:type="dxa"/>
            <w:vAlign w:val="bottom"/>
          </w:tcPr>
          <w:p w14:paraId="487CAFC3" w14:textId="61473912" w:rsidR="00AA16A5" w:rsidRPr="00640D47" w:rsidRDefault="00AA16A5" w:rsidP="00AA16A5">
            <w:pPr>
              <w:pStyle w:val="TAC"/>
            </w:pPr>
            <w:r>
              <w:rPr>
                <w:rFonts w:ascii="Calibri" w:hAnsi="Calibri" w:cs="Calibri"/>
                <w:color w:val="000000"/>
                <w:sz w:val="22"/>
                <w:szCs w:val="22"/>
              </w:rPr>
              <w:t>16</w:t>
            </w:r>
          </w:p>
        </w:tc>
        <w:tc>
          <w:tcPr>
            <w:tcW w:w="1057" w:type="dxa"/>
            <w:vAlign w:val="bottom"/>
          </w:tcPr>
          <w:p w14:paraId="726F99C3" w14:textId="0B5BF299" w:rsidR="00AA16A5" w:rsidRPr="00640D47" w:rsidRDefault="00AA16A5" w:rsidP="00AA16A5">
            <w:pPr>
              <w:pStyle w:val="TAC"/>
            </w:pPr>
            <w:r>
              <w:rPr>
                <w:rFonts w:ascii="Calibri" w:hAnsi="Calibri" w:cs="Calibri"/>
                <w:color w:val="000000"/>
                <w:sz w:val="22"/>
                <w:szCs w:val="22"/>
              </w:rPr>
              <w:t>15</w:t>
            </w:r>
          </w:p>
        </w:tc>
        <w:tc>
          <w:tcPr>
            <w:tcW w:w="1017" w:type="dxa"/>
            <w:vAlign w:val="bottom"/>
          </w:tcPr>
          <w:p w14:paraId="3E6ACA72" w14:textId="5DAC7098" w:rsidR="00AA16A5" w:rsidRPr="00640D47" w:rsidRDefault="00AA16A5" w:rsidP="00AA16A5">
            <w:pPr>
              <w:pStyle w:val="TAC"/>
            </w:pPr>
            <w:r>
              <w:rPr>
                <w:rFonts w:ascii="Calibri" w:hAnsi="Calibri" w:cs="Calibri"/>
                <w:color w:val="000000"/>
                <w:sz w:val="22"/>
                <w:szCs w:val="22"/>
              </w:rPr>
              <w:t>15</w:t>
            </w:r>
          </w:p>
        </w:tc>
        <w:tc>
          <w:tcPr>
            <w:tcW w:w="1146" w:type="dxa"/>
            <w:vAlign w:val="bottom"/>
          </w:tcPr>
          <w:p w14:paraId="21E553F4" w14:textId="2F95349C" w:rsidR="00AA16A5" w:rsidRPr="00640D47" w:rsidRDefault="00AA16A5" w:rsidP="00AA16A5">
            <w:pPr>
              <w:pStyle w:val="TAC"/>
            </w:pPr>
            <w:r>
              <w:rPr>
                <w:rFonts w:ascii="Calibri" w:hAnsi="Calibri" w:cs="Calibri"/>
                <w:color w:val="000000"/>
                <w:sz w:val="22"/>
                <w:szCs w:val="22"/>
              </w:rPr>
              <w:t>452.5</w:t>
            </w:r>
          </w:p>
        </w:tc>
        <w:tc>
          <w:tcPr>
            <w:tcW w:w="1103" w:type="dxa"/>
            <w:vAlign w:val="bottom"/>
          </w:tcPr>
          <w:p w14:paraId="75D277A0" w14:textId="249819FC" w:rsidR="00AA16A5" w:rsidRPr="00640D47" w:rsidRDefault="00AA16A5" w:rsidP="00AA16A5">
            <w:pPr>
              <w:pStyle w:val="TAC"/>
            </w:pPr>
            <w:r>
              <w:rPr>
                <w:rFonts w:ascii="Calibri" w:hAnsi="Calibri" w:cs="Calibri"/>
                <w:color w:val="000000"/>
                <w:sz w:val="22"/>
                <w:szCs w:val="22"/>
              </w:rPr>
              <w:t>23</w:t>
            </w:r>
          </w:p>
        </w:tc>
        <w:tc>
          <w:tcPr>
            <w:tcW w:w="956" w:type="dxa"/>
            <w:vAlign w:val="bottom"/>
          </w:tcPr>
          <w:p w14:paraId="264439FA" w14:textId="55D46123" w:rsidR="00AA16A5" w:rsidRPr="00640D47" w:rsidRDefault="00AA16A5" w:rsidP="00AA16A5">
            <w:pPr>
              <w:pStyle w:val="TAC"/>
            </w:pPr>
            <w:r>
              <w:rPr>
                <w:rFonts w:ascii="Calibri" w:hAnsi="Calibri" w:cs="Calibri"/>
                <w:color w:val="000000"/>
                <w:sz w:val="22"/>
                <w:szCs w:val="22"/>
              </w:rPr>
              <w:t>4.14</w:t>
            </w:r>
          </w:p>
        </w:tc>
        <w:tc>
          <w:tcPr>
            <w:tcW w:w="1160" w:type="dxa"/>
            <w:vAlign w:val="bottom"/>
          </w:tcPr>
          <w:p w14:paraId="2270E13F" w14:textId="77AD28D2" w:rsidR="00AA16A5" w:rsidRPr="00640D47" w:rsidRDefault="00AA16A5" w:rsidP="00AA16A5">
            <w:pPr>
              <w:pStyle w:val="TAC"/>
            </w:pPr>
            <w:r>
              <w:rPr>
                <w:rFonts w:ascii="Calibri" w:hAnsi="Calibri" w:cs="Calibri"/>
                <w:color w:val="000000"/>
                <w:sz w:val="22"/>
                <w:szCs w:val="22"/>
              </w:rPr>
              <w:t>83</w:t>
            </w:r>
          </w:p>
        </w:tc>
        <w:tc>
          <w:tcPr>
            <w:tcW w:w="995" w:type="dxa"/>
            <w:vAlign w:val="bottom"/>
          </w:tcPr>
          <w:p w14:paraId="5F7DF4EB" w14:textId="37FB85E3" w:rsidR="00AA16A5" w:rsidRPr="00640D47" w:rsidRDefault="00AA16A5" w:rsidP="00AA16A5">
            <w:pPr>
              <w:pStyle w:val="TAC"/>
            </w:pPr>
            <w:r>
              <w:rPr>
                <w:rFonts w:ascii="Calibri" w:hAnsi="Calibri" w:cs="Calibri"/>
                <w:color w:val="000000"/>
                <w:sz w:val="22"/>
                <w:szCs w:val="22"/>
              </w:rPr>
              <w:t>93.4%</w:t>
            </w:r>
          </w:p>
        </w:tc>
      </w:tr>
      <w:tr w:rsidR="00AA16A5" w14:paraId="5115BA12" w14:textId="77777777" w:rsidTr="00671089">
        <w:tc>
          <w:tcPr>
            <w:tcW w:w="900" w:type="dxa"/>
            <w:vAlign w:val="bottom"/>
          </w:tcPr>
          <w:p w14:paraId="04280F7E" w14:textId="4D6F9B29" w:rsidR="00AA16A5" w:rsidRPr="00640D47" w:rsidRDefault="00AA16A5" w:rsidP="00AA16A5">
            <w:pPr>
              <w:pStyle w:val="TAC"/>
            </w:pPr>
            <w:r>
              <w:rPr>
                <w:rFonts w:ascii="Calibri" w:hAnsi="Calibri" w:cs="Calibri"/>
                <w:color w:val="000000"/>
                <w:sz w:val="22"/>
                <w:szCs w:val="22"/>
              </w:rPr>
              <w:t>17</w:t>
            </w:r>
          </w:p>
        </w:tc>
        <w:tc>
          <w:tcPr>
            <w:tcW w:w="1057" w:type="dxa"/>
            <w:vAlign w:val="bottom"/>
          </w:tcPr>
          <w:p w14:paraId="0FE709AD" w14:textId="12FCD0FF" w:rsidR="00AA16A5" w:rsidRPr="00640D47" w:rsidRDefault="00AA16A5" w:rsidP="00AA16A5">
            <w:pPr>
              <w:pStyle w:val="TAC"/>
            </w:pPr>
            <w:r>
              <w:rPr>
                <w:rFonts w:ascii="Calibri" w:hAnsi="Calibri" w:cs="Calibri"/>
                <w:color w:val="000000"/>
                <w:sz w:val="22"/>
                <w:szCs w:val="22"/>
              </w:rPr>
              <w:t>15</w:t>
            </w:r>
          </w:p>
        </w:tc>
        <w:tc>
          <w:tcPr>
            <w:tcW w:w="1017" w:type="dxa"/>
            <w:vAlign w:val="bottom"/>
          </w:tcPr>
          <w:p w14:paraId="2D6AEE77" w14:textId="58CDEED0" w:rsidR="00AA16A5" w:rsidRPr="00640D47" w:rsidRDefault="00AA16A5" w:rsidP="00AA16A5">
            <w:pPr>
              <w:pStyle w:val="TAC"/>
            </w:pPr>
            <w:r>
              <w:rPr>
                <w:rFonts w:ascii="Calibri" w:hAnsi="Calibri" w:cs="Calibri"/>
                <w:color w:val="000000"/>
                <w:sz w:val="22"/>
                <w:szCs w:val="22"/>
              </w:rPr>
              <w:t>15</w:t>
            </w:r>
          </w:p>
        </w:tc>
        <w:tc>
          <w:tcPr>
            <w:tcW w:w="1146" w:type="dxa"/>
            <w:vAlign w:val="bottom"/>
          </w:tcPr>
          <w:p w14:paraId="7A4B230B" w14:textId="5BB8DC7D" w:rsidR="00AA16A5" w:rsidRPr="00640D47" w:rsidRDefault="00AA16A5" w:rsidP="00AA16A5">
            <w:pPr>
              <w:pStyle w:val="TAC"/>
            </w:pPr>
            <w:r>
              <w:rPr>
                <w:rFonts w:ascii="Calibri" w:hAnsi="Calibri" w:cs="Calibri"/>
                <w:color w:val="000000"/>
                <w:sz w:val="22"/>
                <w:szCs w:val="22"/>
              </w:rPr>
              <w:t>452.5</w:t>
            </w:r>
          </w:p>
        </w:tc>
        <w:tc>
          <w:tcPr>
            <w:tcW w:w="1103" w:type="dxa"/>
            <w:vAlign w:val="bottom"/>
          </w:tcPr>
          <w:p w14:paraId="2F8C58B4" w14:textId="48FBFD63" w:rsidR="00AA16A5" w:rsidRPr="00640D47" w:rsidRDefault="00AA16A5" w:rsidP="00AA16A5">
            <w:pPr>
              <w:pStyle w:val="TAC"/>
            </w:pPr>
            <w:r>
              <w:rPr>
                <w:rFonts w:ascii="Calibri" w:hAnsi="Calibri" w:cs="Calibri"/>
                <w:color w:val="000000"/>
                <w:sz w:val="22"/>
                <w:szCs w:val="22"/>
              </w:rPr>
              <w:t>17</w:t>
            </w:r>
          </w:p>
        </w:tc>
        <w:tc>
          <w:tcPr>
            <w:tcW w:w="956" w:type="dxa"/>
            <w:vAlign w:val="bottom"/>
          </w:tcPr>
          <w:p w14:paraId="3633C709" w14:textId="2E687CD8" w:rsidR="00AA16A5" w:rsidRPr="00640D47" w:rsidRDefault="00AA16A5" w:rsidP="00AA16A5">
            <w:pPr>
              <w:pStyle w:val="TAC"/>
            </w:pPr>
            <w:r>
              <w:rPr>
                <w:rFonts w:ascii="Calibri" w:hAnsi="Calibri" w:cs="Calibri"/>
                <w:color w:val="000000"/>
                <w:sz w:val="22"/>
                <w:szCs w:val="22"/>
              </w:rPr>
              <w:t>3.06</w:t>
            </w:r>
          </w:p>
        </w:tc>
        <w:tc>
          <w:tcPr>
            <w:tcW w:w="1160" w:type="dxa"/>
            <w:vAlign w:val="bottom"/>
          </w:tcPr>
          <w:p w14:paraId="7B676F58" w14:textId="7ADEDD14" w:rsidR="00AA16A5" w:rsidRPr="00640D47" w:rsidRDefault="00AA16A5" w:rsidP="00AA16A5">
            <w:pPr>
              <w:pStyle w:val="TAC"/>
            </w:pPr>
            <w:r>
              <w:rPr>
                <w:rFonts w:ascii="Calibri" w:hAnsi="Calibri" w:cs="Calibri"/>
                <w:color w:val="000000"/>
                <w:sz w:val="22"/>
                <w:szCs w:val="22"/>
              </w:rPr>
              <w:t>89</w:t>
            </w:r>
          </w:p>
        </w:tc>
        <w:tc>
          <w:tcPr>
            <w:tcW w:w="995" w:type="dxa"/>
            <w:vAlign w:val="bottom"/>
          </w:tcPr>
          <w:p w14:paraId="4A278352" w14:textId="31831CA8" w:rsidR="00AA16A5" w:rsidRPr="00640D47" w:rsidRDefault="00AA16A5" w:rsidP="00AA16A5">
            <w:pPr>
              <w:pStyle w:val="TAC"/>
            </w:pPr>
            <w:r>
              <w:rPr>
                <w:rFonts w:ascii="Calibri" w:hAnsi="Calibri" w:cs="Calibri"/>
                <w:color w:val="000000"/>
                <w:sz w:val="22"/>
                <w:szCs w:val="22"/>
              </w:rPr>
              <w:t>94.2%</w:t>
            </w:r>
          </w:p>
        </w:tc>
      </w:tr>
      <w:tr w:rsidR="00AA16A5" w14:paraId="15F3CDBD" w14:textId="77777777" w:rsidTr="00671089">
        <w:tc>
          <w:tcPr>
            <w:tcW w:w="900" w:type="dxa"/>
            <w:vAlign w:val="bottom"/>
          </w:tcPr>
          <w:p w14:paraId="499035C1" w14:textId="2B7F9232" w:rsidR="00AA16A5" w:rsidRPr="00640D47" w:rsidRDefault="00AA16A5" w:rsidP="00AA16A5">
            <w:pPr>
              <w:pStyle w:val="TAC"/>
            </w:pPr>
            <w:r>
              <w:rPr>
                <w:rFonts w:ascii="Calibri" w:hAnsi="Calibri" w:cs="Calibri"/>
                <w:color w:val="000000"/>
                <w:sz w:val="22"/>
                <w:szCs w:val="22"/>
              </w:rPr>
              <w:t>18</w:t>
            </w:r>
          </w:p>
        </w:tc>
        <w:tc>
          <w:tcPr>
            <w:tcW w:w="1057" w:type="dxa"/>
            <w:vAlign w:val="bottom"/>
          </w:tcPr>
          <w:p w14:paraId="3C6B1890" w14:textId="51BFD741" w:rsidR="00AA16A5" w:rsidRPr="00640D47" w:rsidRDefault="00AA16A5" w:rsidP="00AA16A5">
            <w:pPr>
              <w:pStyle w:val="TAC"/>
            </w:pPr>
            <w:r>
              <w:rPr>
                <w:rFonts w:ascii="Calibri" w:hAnsi="Calibri" w:cs="Calibri"/>
                <w:color w:val="000000"/>
                <w:sz w:val="22"/>
                <w:szCs w:val="22"/>
              </w:rPr>
              <w:t>15</w:t>
            </w:r>
          </w:p>
        </w:tc>
        <w:tc>
          <w:tcPr>
            <w:tcW w:w="1017" w:type="dxa"/>
            <w:vAlign w:val="bottom"/>
          </w:tcPr>
          <w:p w14:paraId="739A11EB" w14:textId="742E8EC7" w:rsidR="00AA16A5" w:rsidRPr="00640D47" w:rsidRDefault="00AA16A5" w:rsidP="00AA16A5">
            <w:pPr>
              <w:pStyle w:val="TAC"/>
            </w:pPr>
            <w:r>
              <w:rPr>
                <w:rFonts w:ascii="Calibri" w:hAnsi="Calibri" w:cs="Calibri"/>
                <w:color w:val="000000"/>
                <w:sz w:val="22"/>
                <w:szCs w:val="22"/>
              </w:rPr>
              <w:t>15</w:t>
            </w:r>
          </w:p>
        </w:tc>
        <w:tc>
          <w:tcPr>
            <w:tcW w:w="1146" w:type="dxa"/>
            <w:vAlign w:val="bottom"/>
          </w:tcPr>
          <w:p w14:paraId="78AE5AC1" w14:textId="5D4F0C8B" w:rsidR="00AA16A5" w:rsidRPr="00640D47" w:rsidRDefault="00AA16A5" w:rsidP="00AA16A5">
            <w:pPr>
              <w:pStyle w:val="TAC"/>
            </w:pPr>
            <w:r>
              <w:rPr>
                <w:rFonts w:ascii="Calibri" w:hAnsi="Calibri" w:cs="Calibri"/>
                <w:color w:val="000000"/>
                <w:sz w:val="22"/>
                <w:szCs w:val="22"/>
              </w:rPr>
              <w:t>452.5</w:t>
            </w:r>
          </w:p>
        </w:tc>
        <w:tc>
          <w:tcPr>
            <w:tcW w:w="1103" w:type="dxa"/>
            <w:vAlign w:val="bottom"/>
          </w:tcPr>
          <w:p w14:paraId="53DC9E04" w14:textId="08897D41" w:rsidR="00AA16A5" w:rsidRPr="00640D47" w:rsidRDefault="00AA16A5" w:rsidP="00AA16A5">
            <w:pPr>
              <w:pStyle w:val="TAC"/>
            </w:pPr>
            <w:r>
              <w:rPr>
                <w:rFonts w:ascii="Calibri" w:hAnsi="Calibri" w:cs="Calibri"/>
                <w:color w:val="000000"/>
                <w:sz w:val="22"/>
                <w:szCs w:val="22"/>
              </w:rPr>
              <w:t>12</w:t>
            </w:r>
          </w:p>
        </w:tc>
        <w:tc>
          <w:tcPr>
            <w:tcW w:w="956" w:type="dxa"/>
            <w:vAlign w:val="bottom"/>
          </w:tcPr>
          <w:p w14:paraId="51A6DBB0" w14:textId="49349351" w:rsidR="00AA16A5" w:rsidRPr="00640D47" w:rsidRDefault="00AA16A5" w:rsidP="00AA16A5">
            <w:pPr>
              <w:pStyle w:val="TAC"/>
            </w:pPr>
            <w:r>
              <w:rPr>
                <w:rFonts w:ascii="Calibri" w:hAnsi="Calibri" w:cs="Calibri"/>
                <w:color w:val="000000"/>
                <w:sz w:val="22"/>
                <w:szCs w:val="22"/>
              </w:rPr>
              <w:t>2.16</w:t>
            </w:r>
          </w:p>
        </w:tc>
        <w:tc>
          <w:tcPr>
            <w:tcW w:w="1160" w:type="dxa"/>
            <w:vAlign w:val="bottom"/>
          </w:tcPr>
          <w:p w14:paraId="0946DFC8" w14:textId="42EAE035" w:rsidR="00AA16A5" w:rsidRPr="00640D47" w:rsidRDefault="00AA16A5" w:rsidP="00AA16A5">
            <w:pPr>
              <w:pStyle w:val="TAC"/>
            </w:pPr>
            <w:r>
              <w:rPr>
                <w:rFonts w:ascii="Calibri" w:hAnsi="Calibri" w:cs="Calibri"/>
                <w:color w:val="000000"/>
                <w:sz w:val="22"/>
                <w:szCs w:val="22"/>
              </w:rPr>
              <w:t>94</w:t>
            </w:r>
          </w:p>
        </w:tc>
        <w:tc>
          <w:tcPr>
            <w:tcW w:w="995" w:type="dxa"/>
            <w:vAlign w:val="bottom"/>
          </w:tcPr>
          <w:p w14:paraId="7F03C442" w14:textId="1856773B" w:rsidR="00AA16A5" w:rsidRPr="00640D47" w:rsidRDefault="00AA16A5" w:rsidP="00AA16A5">
            <w:pPr>
              <w:pStyle w:val="TAC"/>
            </w:pPr>
            <w:r>
              <w:rPr>
                <w:rFonts w:ascii="Calibri" w:hAnsi="Calibri" w:cs="Calibri"/>
                <w:color w:val="000000"/>
                <w:sz w:val="22"/>
                <w:szCs w:val="22"/>
              </w:rPr>
              <w:t>94.0%</w:t>
            </w:r>
          </w:p>
        </w:tc>
      </w:tr>
      <w:tr w:rsidR="00AA16A5" w14:paraId="7577B2BB" w14:textId="77777777" w:rsidTr="00671089">
        <w:tc>
          <w:tcPr>
            <w:tcW w:w="900" w:type="dxa"/>
            <w:vAlign w:val="bottom"/>
          </w:tcPr>
          <w:p w14:paraId="45289072" w14:textId="62034D5F" w:rsidR="00AA16A5" w:rsidRPr="00640D47" w:rsidRDefault="00AA16A5" w:rsidP="00AA16A5">
            <w:pPr>
              <w:pStyle w:val="TAC"/>
            </w:pPr>
            <w:r>
              <w:rPr>
                <w:rFonts w:ascii="Calibri" w:hAnsi="Calibri" w:cs="Calibri"/>
                <w:color w:val="000000"/>
                <w:sz w:val="22"/>
                <w:szCs w:val="22"/>
              </w:rPr>
              <w:t>19</w:t>
            </w:r>
          </w:p>
        </w:tc>
        <w:tc>
          <w:tcPr>
            <w:tcW w:w="1057" w:type="dxa"/>
            <w:vAlign w:val="bottom"/>
          </w:tcPr>
          <w:p w14:paraId="403A3583" w14:textId="2E02F91A" w:rsidR="00AA16A5" w:rsidRPr="00640D47" w:rsidRDefault="00AA16A5" w:rsidP="00AA16A5">
            <w:pPr>
              <w:pStyle w:val="TAC"/>
            </w:pPr>
            <w:r>
              <w:rPr>
                <w:rFonts w:ascii="Calibri" w:hAnsi="Calibri" w:cs="Calibri"/>
                <w:color w:val="000000"/>
                <w:sz w:val="22"/>
                <w:szCs w:val="22"/>
              </w:rPr>
              <w:t>15</w:t>
            </w:r>
          </w:p>
        </w:tc>
        <w:tc>
          <w:tcPr>
            <w:tcW w:w="1017" w:type="dxa"/>
            <w:vAlign w:val="bottom"/>
          </w:tcPr>
          <w:p w14:paraId="1423C31A" w14:textId="247AD79B" w:rsidR="00AA16A5" w:rsidRPr="00640D47" w:rsidRDefault="00AA16A5" w:rsidP="00AA16A5">
            <w:pPr>
              <w:pStyle w:val="TAC"/>
            </w:pPr>
            <w:r>
              <w:rPr>
                <w:rFonts w:ascii="Calibri" w:hAnsi="Calibri" w:cs="Calibri"/>
                <w:color w:val="000000"/>
                <w:sz w:val="22"/>
                <w:szCs w:val="22"/>
              </w:rPr>
              <w:t>15</w:t>
            </w:r>
          </w:p>
        </w:tc>
        <w:tc>
          <w:tcPr>
            <w:tcW w:w="1146" w:type="dxa"/>
            <w:vAlign w:val="bottom"/>
          </w:tcPr>
          <w:p w14:paraId="3B006E20" w14:textId="0BFB2887" w:rsidR="00AA16A5" w:rsidRPr="00640D47" w:rsidRDefault="00AA16A5" w:rsidP="00AA16A5">
            <w:pPr>
              <w:pStyle w:val="TAC"/>
            </w:pPr>
            <w:r>
              <w:rPr>
                <w:rFonts w:ascii="Calibri" w:hAnsi="Calibri" w:cs="Calibri"/>
                <w:color w:val="000000"/>
                <w:sz w:val="22"/>
                <w:szCs w:val="22"/>
              </w:rPr>
              <w:t>452.5</w:t>
            </w:r>
          </w:p>
        </w:tc>
        <w:tc>
          <w:tcPr>
            <w:tcW w:w="1103" w:type="dxa"/>
            <w:vAlign w:val="bottom"/>
          </w:tcPr>
          <w:p w14:paraId="1A8D8583" w14:textId="095E98E0" w:rsidR="00AA16A5" w:rsidRPr="00640D47" w:rsidRDefault="00AA16A5" w:rsidP="00AA16A5">
            <w:pPr>
              <w:pStyle w:val="TAC"/>
            </w:pPr>
            <w:r>
              <w:rPr>
                <w:rFonts w:ascii="Calibri" w:hAnsi="Calibri" w:cs="Calibri"/>
                <w:color w:val="000000"/>
                <w:sz w:val="22"/>
                <w:szCs w:val="22"/>
              </w:rPr>
              <w:t>6</w:t>
            </w:r>
          </w:p>
        </w:tc>
        <w:tc>
          <w:tcPr>
            <w:tcW w:w="956" w:type="dxa"/>
            <w:vAlign w:val="bottom"/>
          </w:tcPr>
          <w:p w14:paraId="4247BBCC" w14:textId="23393757" w:rsidR="00AA16A5" w:rsidRPr="00640D47" w:rsidRDefault="00AA16A5" w:rsidP="00AA16A5">
            <w:pPr>
              <w:pStyle w:val="TAC"/>
            </w:pPr>
            <w:r>
              <w:rPr>
                <w:rFonts w:ascii="Calibri" w:hAnsi="Calibri" w:cs="Calibri"/>
                <w:color w:val="000000"/>
                <w:sz w:val="22"/>
                <w:szCs w:val="22"/>
              </w:rPr>
              <w:t>1.08</w:t>
            </w:r>
          </w:p>
        </w:tc>
        <w:tc>
          <w:tcPr>
            <w:tcW w:w="1160" w:type="dxa"/>
            <w:vAlign w:val="bottom"/>
          </w:tcPr>
          <w:p w14:paraId="54FC4658" w14:textId="3C145C6F" w:rsidR="00AA16A5" w:rsidRPr="00640D47" w:rsidRDefault="00AA16A5" w:rsidP="00AA16A5">
            <w:pPr>
              <w:pStyle w:val="TAC"/>
            </w:pPr>
            <w:r>
              <w:rPr>
                <w:rFonts w:ascii="Calibri" w:hAnsi="Calibri" w:cs="Calibri"/>
                <w:color w:val="000000"/>
                <w:sz w:val="22"/>
                <w:szCs w:val="22"/>
              </w:rPr>
              <w:t>100</w:t>
            </w:r>
          </w:p>
        </w:tc>
        <w:tc>
          <w:tcPr>
            <w:tcW w:w="995" w:type="dxa"/>
            <w:vAlign w:val="bottom"/>
          </w:tcPr>
          <w:p w14:paraId="6D237183" w14:textId="2A92A208" w:rsidR="00AA16A5" w:rsidRPr="00640D47" w:rsidRDefault="00AA16A5" w:rsidP="00AA16A5">
            <w:pPr>
              <w:pStyle w:val="TAC"/>
            </w:pPr>
            <w:r>
              <w:rPr>
                <w:rFonts w:ascii="Calibri" w:hAnsi="Calibri" w:cs="Calibri"/>
                <w:color w:val="000000"/>
                <w:sz w:val="22"/>
                <w:szCs w:val="22"/>
              </w:rPr>
              <w:t>94.7%</w:t>
            </w:r>
          </w:p>
        </w:tc>
      </w:tr>
    </w:tbl>
    <w:p w14:paraId="73797550" w14:textId="77777777" w:rsidR="00607429" w:rsidRDefault="00607429" w:rsidP="009F653F"/>
    <w:p w14:paraId="76553B41" w14:textId="3ECF1690" w:rsidR="00891D7A" w:rsidRDefault="00891D7A" w:rsidP="008D158F">
      <w:pPr>
        <w:spacing w:after="0"/>
      </w:pPr>
    </w:p>
    <w:p w14:paraId="29A16629" w14:textId="2FD8F030" w:rsidR="00891D7A" w:rsidRDefault="00891D7A" w:rsidP="008D158F">
      <w:pPr>
        <w:spacing w:after="0"/>
      </w:pPr>
    </w:p>
    <w:p w14:paraId="30832B3E" w14:textId="331EC024" w:rsidR="00891D7A" w:rsidRDefault="00891D7A" w:rsidP="008D158F">
      <w:pPr>
        <w:spacing w:after="0"/>
      </w:pPr>
    </w:p>
    <w:p w14:paraId="3DBDFE05" w14:textId="77777777" w:rsidR="00891D7A" w:rsidRDefault="00891D7A" w:rsidP="008D158F">
      <w:pPr>
        <w:spacing w:after="0"/>
      </w:pPr>
    </w:p>
    <w:p w14:paraId="34C99636" w14:textId="5F9FBDDC" w:rsidR="008E7986" w:rsidRPr="00D20165" w:rsidRDefault="00FB10CB" w:rsidP="008E7986">
      <w:pPr>
        <w:pStyle w:val="Heading1"/>
      </w:pPr>
      <w:r>
        <w:t>3</w:t>
      </w:r>
      <w:r w:rsidR="008E7986" w:rsidRPr="00D20165">
        <w:tab/>
        <w:t>Conclusions</w:t>
      </w:r>
    </w:p>
    <w:p w14:paraId="2403C0B9" w14:textId="77777777" w:rsidR="00CF55A8" w:rsidRDefault="00CF55A8" w:rsidP="00CF55A8">
      <w:pPr>
        <w:rPr>
          <w:rFonts w:ascii="Arial" w:hAnsi="Arial" w:cs="Arial"/>
          <w:sz w:val="22"/>
          <w:szCs w:val="22"/>
        </w:rPr>
      </w:pPr>
      <w:r>
        <w:rPr>
          <w:rFonts w:ascii="Arial" w:hAnsi="Arial" w:cs="Arial"/>
          <w:sz w:val="22"/>
          <w:szCs w:val="22"/>
        </w:rPr>
        <w:t>Several methods of Overlapping Carrier and Next Larger CBW were considered comparing SU for a wide range of current and potential future CBW.</w:t>
      </w:r>
    </w:p>
    <w:p w14:paraId="5D461ECD" w14:textId="77777777" w:rsidR="0006758E" w:rsidRDefault="0006758E" w:rsidP="007C2EB4">
      <w:pPr>
        <w:rPr>
          <w:rFonts w:ascii="Arial" w:hAnsi="Arial" w:cs="Arial"/>
          <w:sz w:val="22"/>
          <w:szCs w:val="22"/>
        </w:rPr>
      </w:pPr>
    </w:p>
    <w:tbl>
      <w:tblPr>
        <w:tblW w:w="9621" w:type="dxa"/>
        <w:tblLook w:val="04A0" w:firstRow="1" w:lastRow="0" w:firstColumn="1" w:lastColumn="0" w:noHBand="0" w:noVBand="1"/>
      </w:tblPr>
      <w:tblGrid>
        <w:gridCol w:w="3410"/>
        <w:gridCol w:w="1530"/>
        <w:gridCol w:w="4681"/>
      </w:tblGrid>
      <w:tr w:rsidR="0021047D" w:rsidRPr="004B6A9C" w14:paraId="7C87CC96" w14:textId="77777777" w:rsidTr="003622A5">
        <w:trPr>
          <w:trHeight w:val="315"/>
        </w:trPr>
        <w:tc>
          <w:tcPr>
            <w:tcW w:w="3410" w:type="dxa"/>
            <w:tcBorders>
              <w:top w:val="single" w:sz="8" w:space="0" w:color="auto"/>
              <w:left w:val="single" w:sz="8" w:space="0" w:color="auto"/>
              <w:bottom w:val="single" w:sz="8" w:space="0" w:color="auto"/>
              <w:right w:val="single" w:sz="4" w:space="0" w:color="auto"/>
            </w:tcBorders>
            <w:shd w:val="clear" w:color="auto" w:fill="auto"/>
            <w:noWrap/>
            <w:hideMark/>
          </w:tcPr>
          <w:p w14:paraId="1299EBF9" w14:textId="77777777" w:rsidR="0021047D" w:rsidRPr="004B6A9C" w:rsidRDefault="0021047D" w:rsidP="009F23DD">
            <w:pPr>
              <w:spacing w:after="0"/>
              <w:jc w:val="center"/>
              <w:rPr>
                <w:rFonts w:ascii="Arial" w:hAnsi="Arial" w:cs="Arial"/>
                <w:b/>
                <w:bCs/>
                <w:color w:val="000000"/>
                <w:sz w:val="22"/>
                <w:szCs w:val="22"/>
                <w:lang w:val="en-US"/>
              </w:rPr>
            </w:pPr>
            <w:r w:rsidRPr="004B6A9C">
              <w:rPr>
                <w:rFonts w:ascii="Arial" w:hAnsi="Arial" w:cs="Arial"/>
                <w:b/>
                <w:bCs/>
                <w:color w:val="000000"/>
                <w:sz w:val="22"/>
                <w:szCs w:val="22"/>
                <w:lang w:val="en-US"/>
              </w:rPr>
              <w:t>Irregular BW Approach</w:t>
            </w:r>
          </w:p>
        </w:tc>
        <w:tc>
          <w:tcPr>
            <w:tcW w:w="1530" w:type="dxa"/>
            <w:tcBorders>
              <w:top w:val="single" w:sz="8" w:space="0" w:color="auto"/>
              <w:left w:val="nil"/>
              <w:bottom w:val="single" w:sz="8" w:space="0" w:color="auto"/>
              <w:right w:val="single" w:sz="4" w:space="0" w:color="auto"/>
            </w:tcBorders>
          </w:tcPr>
          <w:p w14:paraId="5EB779C3" w14:textId="77F62057" w:rsidR="0021047D" w:rsidRPr="00A74AA1" w:rsidRDefault="0021047D" w:rsidP="009F23DD">
            <w:pPr>
              <w:spacing w:after="0"/>
              <w:jc w:val="center"/>
              <w:rPr>
                <w:rFonts w:ascii="Arial" w:hAnsi="Arial" w:cs="Arial"/>
                <w:b/>
                <w:bCs/>
                <w:color w:val="000000"/>
                <w:sz w:val="22"/>
                <w:szCs w:val="22"/>
                <w:lang w:val="en-US"/>
              </w:rPr>
            </w:pPr>
            <w:r w:rsidRPr="004B6A9C">
              <w:rPr>
                <w:rFonts w:ascii="Arial" w:hAnsi="Arial" w:cs="Arial"/>
                <w:b/>
                <w:bCs/>
                <w:color w:val="000000"/>
                <w:sz w:val="22"/>
                <w:szCs w:val="22"/>
                <w:lang w:val="en-US"/>
              </w:rPr>
              <w:t>Average SU</w:t>
            </w:r>
            <w:r w:rsidRPr="004B6A9C">
              <w:rPr>
                <w:rFonts w:ascii="Arial" w:hAnsi="Arial" w:cs="Arial"/>
                <w:color w:val="000000"/>
                <w:sz w:val="22"/>
                <w:szCs w:val="22"/>
                <w:lang w:val="en-US"/>
              </w:rPr>
              <w:t xml:space="preserve"> 11-19MHz</w:t>
            </w:r>
          </w:p>
        </w:tc>
        <w:tc>
          <w:tcPr>
            <w:tcW w:w="4681" w:type="dxa"/>
            <w:tcBorders>
              <w:top w:val="single" w:sz="8" w:space="0" w:color="auto"/>
              <w:left w:val="single" w:sz="4" w:space="0" w:color="auto"/>
              <w:bottom w:val="single" w:sz="8" w:space="0" w:color="auto"/>
              <w:right w:val="single" w:sz="8" w:space="0" w:color="auto"/>
            </w:tcBorders>
            <w:shd w:val="clear" w:color="auto" w:fill="auto"/>
            <w:noWrap/>
            <w:hideMark/>
          </w:tcPr>
          <w:p w14:paraId="35FE6C26" w14:textId="09B7795C" w:rsidR="0021047D" w:rsidRPr="004B6A9C" w:rsidRDefault="0021047D" w:rsidP="009F23DD">
            <w:pPr>
              <w:spacing w:after="0"/>
              <w:jc w:val="center"/>
              <w:rPr>
                <w:rFonts w:ascii="Arial" w:hAnsi="Arial" w:cs="Arial"/>
                <w:b/>
                <w:bCs/>
                <w:color w:val="000000"/>
                <w:sz w:val="22"/>
                <w:szCs w:val="22"/>
                <w:lang w:val="en-US"/>
              </w:rPr>
            </w:pPr>
            <w:r w:rsidRPr="004B6A9C">
              <w:rPr>
                <w:rFonts w:ascii="Arial" w:hAnsi="Arial" w:cs="Arial"/>
                <w:b/>
                <w:bCs/>
                <w:color w:val="000000"/>
                <w:sz w:val="22"/>
                <w:szCs w:val="22"/>
                <w:lang w:val="en-US"/>
              </w:rPr>
              <w:t>Pros / Cons</w:t>
            </w:r>
          </w:p>
        </w:tc>
      </w:tr>
      <w:tr w:rsidR="0021047D" w:rsidRPr="004B6A9C" w14:paraId="7B68B6FB" w14:textId="77777777" w:rsidTr="003622A5">
        <w:trPr>
          <w:trHeight w:val="1035"/>
        </w:trPr>
        <w:tc>
          <w:tcPr>
            <w:tcW w:w="3410" w:type="dxa"/>
            <w:tcBorders>
              <w:top w:val="nil"/>
              <w:left w:val="single" w:sz="4" w:space="0" w:color="auto"/>
              <w:bottom w:val="single" w:sz="4" w:space="0" w:color="auto"/>
              <w:right w:val="single" w:sz="4" w:space="0" w:color="auto"/>
            </w:tcBorders>
            <w:shd w:val="clear" w:color="auto" w:fill="auto"/>
            <w:hideMark/>
          </w:tcPr>
          <w:p w14:paraId="00C08E15" w14:textId="77777777" w:rsidR="0021047D" w:rsidRPr="003622A5" w:rsidRDefault="0021047D" w:rsidP="00E610A5">
            <w:pPr>
              <w:spacing w:after="0"/>
              <w:rPr>
                <w:rFonts w:ascii="Arial" w:hAnsi="Arial" w:cs="Arial"/>
                <w:color w:val="000000"/>
                <w:sz w:val="22"/>
                <w:szCs w:val="22"/>
                <w:lang w:val="en-US"/>
              </w:rPr>
            </w:pPr>
            <w:r w:rsidRPr="004B6A9C">
              <w:rPr>
                <w:rFonts w:ascii="Arial" w:hAnsi="Arial" w:cs="Arial"/>
                <w:color w:val="000000"/>
                <w:sz w:val="22"/>
                <w:szCs w:val="22"/>
                <w:lang w:val="en-US"/>
              </w:rPr>
              <w:t>Overlapping Carrier</w:t>
            </w:r>
            <w:r w:rsidRPr="004B6A9C">
              <w:rPr>
                <w:rFonts w:ascii="Arial" w:hAnsi="Arial" w:cs="Arial"/>
                <w:color w:val="000000"/>
                <w:sz w:val="22"/>
                <w:szCs w:val="22"/>
                <w:lang w:val="en-US"/>
              </w:rPr>
              <w:br/>
              <w:t>RB Alignment &amp;</w:t>
            </w:r>
            <w:r w:rsidRPr="004B6A9C">
              <w:rPr>
                <w:rFonts w:ascii="Arial" w:hAnsi="Arial" w:cs="Arial"/>
                <w:color w:val="000000"/>
                <w:sz w:val="22"/>
                <w:szCs w:val="22"/>
                <w:lang w:val="en-US"/>
              </w:rPr>
              <w:br/>
              <w:t>100kHz Carrier raster</w:t>
            </w:r>
          </w:p>
          <w:p w14:paraId="76176B35" w14:textId="77777777" w:rsidR="0021047D" w:rsidRPr="004B6A9C" w:rsidRDefault="0021047D" w:rsidP="00E610A5">
            <w:pPr>
              <w:spacing w:after="0"/>
              <w:rPr>
                <w:rFonts w:ascii="Arial" w:hAnsi="Arial" w:cs="Arial"/>
                <w:color w:val="000000"/>
                <w:sz w:val="22"/>
                <w:szCs w:val="22"/>
                <w:lang w:val="en-US"/>
              </w:rPr>
            </w:pPr>
          </w:p>
        </w:tc>
        <w:tc>
          <w:tcPr>
            <w:tcW w:w="1530" w:type="dxa"/>
            <w:tcBorders>
              <w:top w:val="nil"/>
              <w:left w:val="nil"/>
              <w:bottom w:val="single" w:sz="4" w:space="0" w:color="auto"/>
              <w:right w:val="single" w:sz="4" w:space="0" w:color="auto"/>
            </w:tcBorders>
          </w:tcPr>
          <w:p w14:paraId="3AA42B37" w14:textId="717AA459" w:rsidR="0021047D" w:rsidRPr="003622A5" w:rsidRDefault="0021047D" w:rsidP="0021047D">
            <w:pPr>
              <w:spacing w:after="0"/>
              <w:jc w:val="center"/>
              <w:rPr>
                <w:rFonts w:ascii="Arial" w:hAnsi="Arial" w:cs="Arial"/>
                <w:color w:val="000000"/>
                <w:sz w:val="22"/>
                <w:szCs w:val="22"/>
                <w:lang w:val="en-US"/>
              </w:rPr>
            </w:pPr>
            <w:r w:rsidRPr="004B6A9C">
              <w:rPr>
                <w:rFonts w:ascii="Arial" w:hAnsi="Arial" w:cs="Arial"/>
                <w:color w:val="000000"/>
                <w:sz w:val="22"/>
                <w:szCs w:val="22"/>
                <w:lang w:val="en-US"/>
              </w:rPr>
              <w:t>93.5%</w:t>
            </w:r>
          </w:p>
        </w:tc>
        <w:tc>
          <w:tcPr>
            <w:tcW w:w="4681" w:type="dxa"/>
            <w:tcBorders>
              <w:top w:val="nil"/>
              <w:left w:val="single" w:sz="4" w:space="0" w:color="auto"/>
              <w:bottom w:val="single" w:sz="4" w:space="0" w:color="auto"/>
              <w:right w:val="single" w:sz="4" w:space="0" w:color="auto"/>
            </w:tcBorders>
            <w:shd w:val="clear" w:color="auto" w:fill="auto"/>
            <w:noWrap/>
            <w:hideMark/>
          </w:tcPr>
          <w:p w14:paraId="6119414C" w14:textId="77777777" w:rsidR="0021047D" w:rsidRPr="003622A5"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+Works with existing hardware</w:t>
            </w:r>
          </w:p>
          <w:p w14:paraId="20EAE0BF" w14:textId="77777777" w:rsidR="0021047D" w:rsidRPr="003622A5"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+No new signaling required</w:t>
            </w:r>
          </w:p>
          <w:p w14:paraId="6DBCB495" w14:textId="77777777" w:rsidR="0021047D" w:rsidRPr="004B6A9C"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+SSBs on Sync Raster fit for all CBW &gt; 10MHz</w:t>
            </w:r>
          </w:p>
        </w:tc>
      </w:tr>
      <w:tr w:rsidR="0021047D" w:rsidRPr="004B6A9C" w14:paraId="4478C4B7" w14:textId="77777777" w:rsidTr="003622A5">
        <w:trPr>
          <w:trHeight w:val="900"/>
        </w:trPr>
        <w:tc>
          <w:tcPr>
            <w:tcW w:w="3410" w:type="dxa"/>
            <w:tcBorders>
              <w:top w:val="nil"/>
              <w:left w:val="single" w:sz="4" w:space="0" w:color="auto"/>
              <w:bottom w:val="single" w:sz="4" w:space="0" w:color="auto"/>
              <w:right w:val="single" w:sz="4" w:space="0" w:color="auto"/>
            </w:tcBorders>
            <w:shd w:val="clear" w:color="auto" w:fill="auto"/>
            <w:hideMark/>
          </w:tcPr>
          <w:p w14:paraId="7B40A8F3" w14:textId="77777777" w:rsidR="0021047D" w:rsidRPr="004B6A9C" w:rsidRDefault="0021047D" w:rsidP="00E610A5">
            <w:pPr>
              <w:spacing w:after="0"/>
              <w:rPr>
                <w:rFonts w:ascii="Arial" w:hAnsi="Arial" w:cs="Arial"/>
                <w:color w:val="000000"/>
                <w:sz w:val="22"/>
                <w:szCs w:val="22"/>
                <w:lang w:val="en-US"/>
              </w:rPr>
            </w:pPr>
            <w:r w:rsidRPr="004B6A9C">
              <w:rPr>
                <w:rFonts w:ascii="Arial" w:hAnsi="Arial" w:cs="Arial"/>
                <w:color w:val="000000"/>
                <w:sz w:val="22"/>
                <w:szCs w:val="22"/>
                <w:lang w:val="en-US"/>
              </w:rPr>
              <w:t>Overlapping Carrier</w:t>
            </w:r>
            <w:r w:rsidRPr="004B6A9C">
              <w:rPr>
                <w:rFonts w:ascii="Arial" w:hAnsi="Arial" w:cs="Arial"/>
                <w:color w:val="000000"/>
                <w:sz w:val="22"/>
                <w:szCs w:val="22"/>
                <w:lang w:val="en-US"/>
              </w:rPr>
              <w:br/>
              <w:t>RB Alignment Only</w:t>
            </w:r>
            <w:r w:rsidRPr="004B6A9C">
              <w:rPr>
                <w:rFonts w:ascii="Arial" w:hAnsi="Arial" w:cs="Arial"/>
                <w:color w:val="000000"/>
                <w:sz w:val="22"/>
                <w:szCs w:val="22"/>
                <w:lang w:val="en-US"/>
              </w:rPr>
              <w:br/>
              <w:t>No Carrier Raster</w:t>
            </w:r>
          </w:p>
        </w:tc>
        <w:tc>
          <w:tcPr>
            <w:tcW w:w="1530" w:type="dxa"/>
            <w:tcBorders>
              <w:top w:val="nil"/>
              <w:left w:val="nil"/>
              <w:bottom w:val="single" w:sz="4" w:space="0" w:color="auto"/>
              <w:right w:val="single" w:sz="4" w:space="0" w:color="auto"/>
            </w:tcBorders>
          </w:tcPr>
          <w:p w14:paraId="3893B6D8" w14:textId="6219D796" w:rsidR="0021047D" w:rsidRPr="003622A5" w:rsidRDefault="0021047D" w:rsidP="0021047D">
            <w:pPr>
              <w:spacing w:after="0"/>
              <w:jc w:val="center"/>
              <w:rPr>
                <w:rFonts w:ascii="Arial" w:hAnsi="Arial" w:cs="Arial"/>
                <w:color w:val="000000"/>
                <w:sz w:val="22"/>
                <w:szCs w:val="22"/>
                <w:lang w:val="en-US"/>
              </w:rPr>
            </w:pPr>
            <w:r w:rsidRPr="004B6A9C">
              <w:rPr>
                <w:rFonts w:ascii="Arial" w:hAnsi="Arial" w:cs="Arial"/>
                <w:color w:val="000000"/>
                <w:sz w:val="22"/>
                <w:szCs w:val="22"/>
                <w:lang w:val="en-US"/>
              </w:rPr>
              <w:t>94.7%</w:t>
            </w:r>
          </w:p>
        </w:tc>
        <w:tc>
          <w:tcPr>
            <w:tcW w:w="4681" w:type="dxa"/>
            <w:tcBorders>
              <w:top w:val="nil"/>
              <w:left w:val="single" w:sz="4" w:space="0" w:color="auto"/>
              <w:bottom w:val="single" w:sz="4" w:space="0" w:color="auto"/>
              <w:right w:val="single" w:sz="4" w:space="0" w:color="auto"/>
            </w:tcBorders>
            <w:shd w:val="clear" w:color="auto" w:fill="auto"/>
            <w:noWrap/>
            <w:hideMark/>
          </w:tcPr>
          <w:p w14:paraId="2C35E373" w14:textId="77777777" w:rsidR="0021047D" w:rsidRPr="003622A5"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+CC1 BW and CC2 BW are SC aligned</w:t>
            </w:r>
          </w:p>
          <w:p w14:paraId="2A63747E" w14:textId="653C8A03" w:rsidR="0021047D" w:rsidRPr="003622A5"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 Carriers not aligned to 100kHz may require additional control signaling</w:t>
            </w:r>
          </w:p>
        </w:tc>
      </w:tr>
      <w:tr w:rsidR="0021047D" w:rsidRPr="004B6A9C" w14:paraId="57C871F0" w14:textId="77777777" w:rsidTr="003622A5">
        <w:trPr>
          <w:trHeight w:val="900"/>
        </w:trPr>
        <w:tc>
          <w:tcPr>
            <w:tcW w:w="3410" w:type="dxa"/>
            <w:tcBorders>
              <w:top w:val="nil"/>
              <w:left w:val="single" w:sz="4" w:space="0" w:color="auto"/>
              <w:bottom w:val="single" w:sz="4" w:space="0" w:color="auto"/>
              <w:right w:val="single" w:sz="4" w:space="0" w:color="auto"/>
            </w:tcBorders>
            <w:shd w:val="clear" w:color="auto" w:fill="auto"/>
            <w:hideMark/>
          </w:tcPr>
          <w:p w14:paraId="681F6A22" w14:textId="77777777" w:rsidR="0021047D" w:rsidRPr="004B6A9C" w:rsidRDefault="0021047D" w:rsidP="00E610A5">
            <w:pPr>
              <w:spacing w:after="0"/>
              <w:rPr>
                <w:rFonts w:ascii="Arial" w:hAnsi="Arial" w:cs="Arial"/>
                <w:color w:val="000000"/>
                <w:sz w:val="22"/>
                <w:szCs w:val="22"/>
                <w:lang w:val="en-US"/>
              </w:rPr>
            </w:pPr>
            <w:r w:rsidRPr="004B6A9C">
              <w:rPr>
                <w:rFonts w:ascii="Arial" w:hAnsi="Arial" w:cs="Arial"/>
                <w:color w:val="000000"/>
                <w:sz w:val="22"/>
                <w:szCs w:val="22"/>
                <w:lang w:val="en-US"/>
              </w:rPr>
              <w:t>Overlapping Carrier</w:t>
            </w:r>
            <w:r w:rsidRPr="004B6A9C">
              <w:rPr>
                <w:rFonts w:ascii="Arial" w:hAnsi="Arial" w:cs="Arial"/>
                <w:color w:val="000000"/>
                <w:sz w:val="22"/>
                <w:szCs w:val="22"/>
                <w:lang w:val="en-US"/>
              </w:rPr>
              <w:br/>
              <w:t>100kHz Carrier raster</w:t>
            </w:r>
            <w:r w:rsidRPr="004B6A9C">
              <w:rPr>
                <w:rFonts w:ascii="Arial" w:hAnsi="Arial" w:cs="Arial"/>
                <w:color w:val="000000"/>
                <w:sz w:val="22"/>
                <w:szCs w:val="22"/>
                <w:lang w:val="en-US"/>
              </w:rPr>
              <w:br/>
              <w:t>No-RB Alignment</w:t>
            </w:r>
          </w:p>
        </w:tc>
        <w:tc>
          <w:tcPr>
            <w:tcW w:w="1530" w:type="dxa"/>
            <w:tcBorders>
              <w:top w:val="nil"/>
              <w:left w:val="nil"/>
              <w:bottom w:val="single" w:sz="4" w:space="0" w:color="auto"/>
              <w:right w:val="single" w:sz="4" w:space="0" w:color="auto"/>
            </w:tcBorders>
          </w:tcPr>
          <w:p w14:paraId="5423BD2C" w14:textId="713F9B64" w:rsidR="0021047D" w:rsidRPr="003622A5" w:rsidRDefault="0021047D" w:rsidP="0021047D">
            <w:pPr>
              <w:spacing w:after="0"/>
              <w:jc w:val="center"/>
              <w:rPr>
                <w:rFonts w:ascii="Arial" w:hAnsi="Arial" w:cs="Arial"/>
                <w:color w:val="000000"/>
                <w:sz w:val="22"/>
                <w:szCs w:val="22"/>
                <w:lang w:val="en-US"/>
              </w:rPr>
            </w:pPr>
            <w:r w:rsidRPr="004B6A9C">
              <w:rPr>
                <w:rFonts w:ascii="Arial" w:hAnsi="Arial" w:cs="Arial"/>
                <w:color w:val="000000"/>
                <w:sz w:val="22"/>
                <w:szCs w:val="22"/>
                <w:lang w:val="en-US"/>
              </w:rPr>
              <w:t>94.1%</w:t>
            </w:r>
          </w:p>
        </w:tc>
        <w:tc>
          <w:tcPr>
            <w:tcW w:w="4681" w:type="dxa"/>
            <w:tcBorders>
              <w:top w:val="nil"/>
              <w:left w:val="single" w:sz="4" w:space="0" w:color="auto"/>
              <w:bottom w:val="single" w:sz="4" w:space="0" w:color="auto"/>
              <w:right w:val="single" w:sz="4" w:space="0" w:color="auto"/>
            </w:tcBorders>
            <w:shd w:val="clear" w:color="auto" w:fill="auto"/>
            <w:noWrap/>
            <w:hideMark/>
          </w:tcPr>
          <w:p w14:paraId="259EC8E0" w14:textId="3CD3EED9" w:rsidR="0021047D" w:rsidRPr="003622A5"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 CC1 BW and CC2 BW can’t share common RBs</w:t>
            </w:r>
          </w:p>
          <w:p w14:paraId="578D0367" w14:textId="1CDBC630" w:rsidR="0021047D" w:rsidRPr="004B6A9C"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 fractional RB gap</w:t>
            </w:r>
          </w:p>
        </w:tc>
      </w:tr>
      <w:tr w:rsidR="0021047D" w:rsidRPr="004B6A9C" w14:paraId="35AF3807" w14:textId="77777777" w:rsidTr="003622A5">
        <w:trPr>
          <w:trHeight w:val="728"/>
        </w:trPr>
        <w:tc>
          <w:tcPr>
            <w:tcW w:w="3410" w:type="dxa"/>
            <w:tcBorders>
              <w:top w:val="nil"/>
              <w:left w:val="single" w:sz="4" w:space="0" w:color="auto"/>
              <w:bottom w:val="single" w:sz="4" w:space="0" w:color="auto"/>
              <w:right w:val="single" w:sz="4" w:space="0" w:color="auto"/>
            </w:tcBorders>
            <w:shd w:val="clear" w:color="auto" w:fill="auto"/>
            <w:hideMark/>
          </w:tcPr>
          <w:p w14:paraId="3FC7F721" w14:textId="77777777" w:rsidR="0021047D" w:rsidRPr="004B6A9C" w:rsidRDefault="0021047D" w:rsidP="00E610A5">
            <w:pPr>
              <w:spacing w:after="0"/>
              <w:rPr>
                <w:rFonts w:ascii="Arial" w:hAnsi="Arial" w:cs="Arial"/>
                <w:color w:val="000000"/>
                <w:sz w:val="22"/>
                <w:szCs w:val="22"/>
                <w:lang w:val="en-US"/>
              </w:rPr>
            </w:pPr>
            <w:proofErr w:type="spellStart"/>
            <w:r w:rsidRPr="004B6A9C">
              <w:rPr>
                <w:rFonts w:ascii="Arial" w:hAnsi="Arial" w:cs="Arial"/>
                <w:color w:val="000000"/>
                <w:sz w:val="22"/>
                <w:szCs w:val="22"/>
                <w:lang w:val="en-US"/>
              </w:rPr>
              <w:t>WiderCBW</w:t>
            </w:r>
            <w:proofErr w:type="spellEnd"/>
            <w:r w:rsidRPr="004B6A9C">
              <w:rPr>
                <w:rFonts w:ascii="Arial" w:hAnsi="Arial" w:cs="Arial"/>
                <w:color w:val="000000"/>
                <w:sz w:val="22"/>
                <w:szCs w:val="22"/>
                <w:lang w:val="en-US"/>
              </w:rPr>
              <w:br/>
              <w:t>Next Larger Channel w/ Blanking</w:t>
            </w:r>
          </w:p>
        </w:tc>
        <w:tc>
          <w:tcPr>
            <w:tcW w:w="1530" w:type="dxa"/>
            <w:tcBorders>
              <w:top w:val="nil"/>
              <w:left w:val="nil"/>
              <w:bottom w:val="single" w:sz="4" w:space="0" w:color="auto"/>
              <w:right w:val="single" w:sz="4" w:space="0" w:color="auto"/>
            </w:tcBorders>
          </w:tcPr>
          <w:p w14:paraId="6275D048" w14:textId="7FBD7AFC" w:rsidR="0021047D" w:rsidRPr="003622A5" w:rsidRDefault="0021047D" w:rsidP="0021047D">
            <w:pPr>
              <w:spacing w:after="0"/>
              <w:jc w:val="center"/>
              <w:rPr>
                <w:rFonts w:ascii="Arial" w:hAnsi="Arial" w:cs="Arial"/>
                <w:color w:val="000000"/>
                <w:sz w:val="22"/>
                <w:szCs w:val="22"/>
                <w:lang w:val="en-US"/>
              </w:rPr>
            </w:pPr>
            <w:r w:rsidRPr="004B6A9C">
              <w:rPr>
                <w:rFonts w:ascii="Arial" w:hAnsi="Arial" w:cs="Arial"/>
                <w:color w:val="000000"/>
                <w:sz w:val="22"/>
                <w:szCs w:val="22"/>
                <w:lang w:val="en-US"/>
              </w:rPr>
              <w:t>9</w:t>
            </w:r>
            <w:r w:rsidRPr="003622A5">
              <w:rPr>
                <w:rFonts w:ascii="Arial" w:hAnsi="Arial" w:cs="Arial"/>
                <w:color w:val="000000"/>
                <w:sz w:val="22"/>
                <w:szCs w:val="22"/>
                <w:lang w:val="en-US"/>
              </w:rPr>
              <w:t>3</w:t>
            </w:r>
            <w:r w:rsidRPr="004B6A9C">
              <w:rPr>
                <w:rFonts w:ascii="Arial" w:hAnsi="Arial" w:cs="Arial"/>
                <w:color w:val="000000"/>
                <w:sz w:val="22"/>
                <w:szCs w:val="22"/>
                <w:lang w:val="en-US"/>
              </w:rPr>
              <w:t>.5%</w:t>
            </w:r>
          </w:p>
        </w:tc>
        <w:tc>
          <w:tcPr>
            <w:tcW w:w="4681" w:type="dxa"/>
            <w:tcBorders>
              <w:top w:val="nil"/>
              <w:left w:val="single" w:sz="4" w:space="0" w:color="auto"/>
              <w:bottom w:val="single" w:sz="4" w:space="0" w:color="auto"/>
              <w:right w:val="single" w:sz="4" w:space="0" w:color="auto"/>
            </w:tcBorders>
            <w:shd w:val="clear" w:color="auto" w:fill="auto"/>
            <w:noWrap/>
            <w:hideMark/>
          </w:tcPr>
          <w:p w14:paraId="110A9CBF" w14:textId="77777777" w:rsidR="0021047D" w:rsidRPr="003622A5"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+Works well for CBW &lt; 10MHz</w:t>
            </w:r>
          </w:p>
          <w:p w14:paraId="5F2BFDA9" w14:textId="2154CAA1" w:rsidR="0021047D" w:rsidRPr="004B6A9C" w:rsidRDefault="0021047D" w:rsidP="00E610A5">
            <w:pPr>
              <w:spacing w:after="0"/>
              <w:rPr>
                <w:rFonts w:ascii="Arial" w:hAnsi="Arial" w:cs="Arial"/>
                <w:color w:val="000000"/>
                <w:sz w:val="22"/>
                <w:szCs w:val="22"/>
                <w:lang w:val="en-US"/>
              </w:rPr>
            </w:pPr>
            <w:r w:rsidRPr="003622A5">
              <w:rPr>
                <w:rFonts w:ascii="Arial" w:hAnsi="Arial" w:cs="Arial"/>
                <w:color w:val="000000"/>
                <w:sz w:val="22"/>
                <w:szCs w:val="22"/>
                <w:lang w:val="en-US"/>
              </w:rPr>
              <w:t>- Some degradation of ACLR / ACS</w:t>
            </w:r>
          </w:p>
        </w:tc>
      </w:tr>
    </w:tbl>
    <w:p w14:paraId="535C4BC7" w14:textId="77777777" w:rsidR="0006758E" w:rsidRDefault="0006758E" w:rsidP="007C2EB4">
      <w:pPr>
        <w:rPr>
          <w:rFonts w:ascii="Arial" w:hAnsi="Arial" w:cs="Arial"/>
          <w:sz w:val="22"/>
          <w:szCs w:val="22"/>
        </w:rPr>
      </w:pPr>
    </w:p>
    <w:p w14:paraId="46CC5C2F" w14:textId="0BA87821" w:rsidR="00155E1F" w:rsidRDefault="00155E1F" w:rsidP="00155E1F">
      <w:pPr>
        <w:rPr>
          <w:rFonts w:ascii="Arial" w:hAnsi="Arial" w:cs="Arial"/>
          <w:sz w:val="22"/>
          <w:szCs w:val="22"/>
        </w:rPr>
      </w:pPr>
      <w:r>
        <w:rPr>
          <w:rFonts w:ascii="Arial" w:hAnsi="Arial" w:cs="Arial"/>
          <w:b/>
          <w:bCs/>
          <w:noProof/>
          <w:sz w:val="22"/>
          <w:szCs w:val="22"/>
        </w:rPr>
        <w:t xml:space="preserve">Observation 1: </w:t>
      </w:r>
      <w:r>
        <w:rPr>
          <w:rFonts w:ascii="Arial" w:hAnsi="Arial" w:cs="Arial"/>
          <w:sz w:val="22"/>
          <w:szCs w:val="22"/>
        </w:rPr>
        <w:t>For all CBW &gt; 10MHz,</w:t>
      </w:r>
      <w:r w:rsidRPr="00E8142C">
        <w:rPr>
          <w:rFonts w:ascii="Arial" w:hAnsi="Arial" w:cs="Arial"/>
          <w:sz w:val="22"/>
          <w:szCs w:val="22"/>
        </w:rPr>
        <w:t xml:space="preserve"> </w:t>
      </w:r>
      <w:r>
        <w:rPr>
          <w:rFonts w:ascii="Arial" w:hAnsi="Arial" w:cs="Arial"/>
          <w:sz w:val="22"/>
          <w:szCs w:val="22"/>
        </w:rPr>
        <w:t xml:space="preserve">the minimum overlap always exceeds 5MHz, so there is sufficient overlap </w:t>
      </w:r>
      <w:r w:rsidR="001B0980">
        <w:rPr>
          <w:rFonts w:ascii="Arial" w:hAnsi="Arial" w:cs="Arial"/>
          <w:sz w:val="22"/>
          <w:szCs w:val="22"/>
        </w:rPr>
        <w:t>for</w:t>
      </w:r>
      <w:r>
        <w:rPr>
          <w:rFonts w:ascii="Arial" w:hAnsi="Arial" w:cs="Arial"/>
          <w:sz w:val="22"/>
          <w:szCs w:val="22"/>
        </w:rPr>
        <w:t xml:space="preserve"> the SSB on any Sync raster and CoreSet0.</w:t>
      </w:r>
    </w:p>
    <w:p w14:paraId="3073ED05" w14:textId="3B549A83" w:rsidR="0095221C" w:rsidRDefault="0095221C" w:rsidP="0095221C">
      <w:pPr>
        <w:rPr>
          <w:rFonts w:ascii="Arial" w:hAnsi="Arial" w:cs="Arial"/>
          <w:noProof/>
          <w:sz w:val="22"/>
          <w:szCs w:val="22"/>
        </w:rPr>
      </w:pPr>
      <w:r>
        <w:rPr>
          <w:rFonts w:ascii="Arial" w:hAnsi="Arial" w:cs="Arial"/>
          <w:b/>
          <w:bCs/>
          <w:noProof/>
          <w:sz w:val="22"/>
          <w:szCs w:val="22"/>
        </w:rPr>
        <w:t xml:space="preserve">Observation </w:t>
      </w:r>
      <w:r w:rsidR="00155E1F">
        <w:rPr>
          <w:rFonts w:ascii="Arial" w:hAnsi="Arial" w:cs="Arial"/>
          <w:b/>
          <w:bCs/>
          <w:noProof/>
          <w:sz w:val="22"/>
          <w:szCs w:val="22"/>
        </w:rPr>
        <w:t>2</w:t>
      </w:r>
      <w:r>
        <w:rPr>
          <w:rFonts w:ascii="Arial" w:hAnsi="Arial" w:cs="Arial"/>
          <w:b/>
          <w:bCs/>
          <w:noProof/>
          <w:sz w:val="22"/>
          <w:szCs w:val="22"/>
        </w:rPr>
        <w:t xml:space="preserve">: </w:t>
      </w:r>
      <w:r>
        <w:rPr>
          <w:rFonts w:ascii="Arial" w:hAnsi="Arial" w:cs="Arial"/>
          <w:noProof/>
          <w:sz w:val="22"/>
          <w:szCs w:val="22"/>
        </w:rPr>
        <w:t>It is worth noting that the Overlapping carrier approach for CBW &gt; 10MHz, can be implemented with no hardware changes to existing NR compliant UEs.</w:t>
      </w:r>
    </w:p>
    <w:p w14:paraId="0CC4DC84" w14:textId="332493A2" w:rsidR="0095221C" w:rsidRDefault="0095221C" w:rsidP="0095221C">
      <w:pPr>
        <w:rPr>
          <w:rFonts w:ascii="Arial" w:hAnsi="Arial" w:cs="Arial"/>
          <w:noProof/>
          <w:sz w:val="22"/>
          <w:szCs w:val="22"/>
        </w:rPr>
      </w:pPr>
      <w:r>
        <w:rPr>
          <w:rFonts w:ascii="Arial" w:hAnsi="Arial" w:cs="Arial"/>
          <w:b/>
          <w:bCs/>
          <w:noProof/>
          <w:sz w:val="22"/>
          <w:szCs w:val="22"/>
        </w:rPr>
        <w:t xml:space="preserve">Observation </w:t>
      </w:r>
      <w:r w:rsidR="00155E1F">
        <w:rPr>
          <w:rFonts w:ascii="Arial" w:hAnsi="Arial" w:cs="Arial"/>
          <w:b/>
          <w:bCs/>
          <w:noProof/>
          <w:sz w:val="22"/>
          <w:szCs w:val="22"/>
        </w:rPr>
        <w:t>3</w:t>
      </w:r>
      <w:r>
        <w:rPr>
          <w:rFonts w:ascii="Arial" w:hAnsi="Arial" w:cs="Arial"/>
          <w:b/>
          <w:bCs/>
          <w:noProof/>
          <w:sz w:val="22"/>
          <w:szCs w:val="22"/>
        </w:rPr>
        <w:t xml:space="preserve">:  </w:t>
      </w:r>
      <w:r>
        <w:rPr>
          <w:rFonts w:ascii="Arial" w:hAnsi="Arial" w:cs="Arial"/>
          <w:noProof/>
          <w:sz w:val="22"/>
          <w:szCs w:val="22"/>
        </w:rPr>
        <w:t xml:space="preserve">All of the proposed methods represent a significant SU improvement compared to Legacy mode SU and the difference is small.  Other factors such as hardware feasiblity should take precedent over optimizing the last </w:t>
      </w:r>
      <w:r w:rsidR="00416935">
        <w:rPr>
          <w:rFonts w:ascii="Arial" w:hAnsi="Arial" w:cs="Arial"/>
          <w:noProof/>
          <w:sz w:val="22"/>
          <w:szCs w:val="22"/>
        </w:rPr>
        <w:t>1</w:t>
      </w:r>
      <w:r>
        <w:rPr>
          <w:rFonts w:ascii="Arial" w:hAnsi="Arial" w:cs="Arial"/>
          <w:noProof/>
          <w:sz w:val="22"/>
          <w:szCs w:val="22"/>
        </w:rPr>
        <w:t>% SU.</w:t>
      </w:r>
    </w:p>
    <w:p w14:paraId="50A5E7E9" w14:textId="0603F0D1" w:rsidR="0095221C" w:rsidRDefault="0095221C" w:rsidP="0095221C">
      <w:pPr>
        <w:rPr>
          <w:rFonts w:ascii="Arial" w:hAnsi="Arial" w:cs="Arial"/>
          <w:noProof/>
          <w:sz w:val="22"/>
          <w:szCs w:val="22"/>
        </w:rPr>
      </w:pPr>
      <w:r>
        <w:rPr>
          <w:rFonts w:ascii="Arial" w:hAnsi="Arial" w:cs="Arial"/>
          <w:b/>
          <w:bCs/>
          <w:noProof/>
          <w:sz w:val="22"/>
          <w:szCs w:val="22"/>
        </w:rPr>
        <w:t xml:space="preserve">Observation </w:t>
      </w:r>
      <w:r w:rsidR="00155E1F">
        <w:rPr>
          <w:rFonts w:ascii="Arial" w:hAnsi="Arial" w:cs="Arial"/>
          <w:b/>
          <w:bCs/>
          <w:noProof/>
          <w:sz w:val="22"/>
          <w:szCs w:val="22"/>
        </w:rPr>
        <w:t>4</w:t>
      </w:r>
      <w:r>
        <w:rPr>
          <w:rFonts w:ascii="Arial" w:hAnsi="Arial" w:cs="Arial"/>
          <w:b/>
          <w:bCs/>
          <w:noProof/>
          <w:sz w:val="22"/>
          <w:szCs w:val="22"/>
        </w:rPr>
        <w:t xml:space="preserve">: </w:t>
      </w:r>
      <w:r>
        <w:rPr>
          <w:rFonts w:ascii="Arial" w:hAnsi="Arial" w:cs="Arial"/>
          <w:noProof/>
          <w:sz w:val="22"/>
          <w:szCs w:val="22"/>
        </w:rPr>
        <w:t>It is better to pursue solutions with RB-alignment between the two CCs since the SU benefit of No-RB alignment is minimal, 0.6% on average.</w:t>
      </w:r>
    </w:p>
    <w:p w14:paraId="6CE1AFD9" w14:textId="7198076F" w:rsidR="00854AE6" w:rsidRDefault="00854AE6" w:rsidP="00C44A9E">
      <w:pPr>
        <w:rPr>
          <w:rFonts w:ascii="Arial" w:hAnsi="Arial" w:cs="Arial"/>
          <w:noProof/>
          <w:sz w:val="22"/>
          <w:szCs w:val="22"/>
        </w:rPr>
      </w:pPr>
      <w:r>
        <w:rPr>
          <w:rFonts w:ascii="Arial" w:hAnsi="Arial" w:cs="Arial"/>
          <w:b/>
          <w:bCs/>
          <w:noProof/>
          <w:sz w:val="22"/>
          <w:szCs w:val="22"/>
        </w:rPr>
        <w:t>Proposal</w:t>
      </w:r>
      <w:r w:rsidR="003A0414">
        <w:rPr>
          <w:rFonts w:ascii="Arial" w:hAnsi="Arial" w:cs="Arial"/>
          <w:b/>
          <w:bCs/>
          <w:noProof/>
          <w:sz w:val="22"/>
          <w:szCs w:val="22"/>
        </w:rPr>
        <w:t xml:space="preserve"> 1</w:t>
      </w:r>
      <w:r>
        <w:rPr>
          <w:rFonts w:ascii="Arial" w:hAnsi="Arial" w:cs="Arial"/>
          <w:b/>
          <w:bCs/>
          <w:noProof/>
          <w:sz w:val="22"/>
          <w:szCs w:val="22"/>
        </w:rPr>
        <w:t xml:space="preserve">:  </w:t>
      </w:r>
      <w:r w:rsidR="00CB17C2">
        <w:rPr>
          <w:rFonts w:ascii="Arial" w:hAnsi="Arial" w:cs="Arial"/>
          <w:noProof/>
          <w:sz w:val="22"/>
          <w:szCs w:val="22"/>
        </w:rPr>
        <w:t>Utilize the</w:t>
      </w:r>
      <w:r>
        <w:rPr>
          <w:rFonts w:ascii="Arial" w:hAnsi="Arial" w:cs="Arial"/>
          <w:noProof/>
          <w:sz w:val="22"/>
          <w:szCs w:val="22"/>
        </w:rPr>
        <w:t xml:space="preserve"> Overlapping </w:t>
      </w:r>
      <w:r w:rsidR="002B5AFE">
        <w:rPr>
          <w:rFonts w:ascii="Arial" w:hAnsi="Arial" w:cs="Arial"/>
          <w:noProof/>
          <w:sz w:val="22"/>
          <w:szCs w:val="22"/>
        </w:rPr>
        <w:t>carrier</w:t>
      </w:r>
      <w:r>
        <w:rPr>
          <w:rFonts w:ascii="Arial" w:hAnsi="Arial" w:cs="Arial"/>
          <w:noProof/>
          <w:sz w:val="22"/>
          <w:szCs w:val="22"/>
        </w:rPr>
        <w:t xml:space="preserve"> methods</w:t>
      </w:r>
      <w:r w:rsidR="00CB17C2">
        <w:rPr>
          <w:rFonts w:ascii="Arial" w:hAnsi="Arial" w:cs="Arial"/>
          <w:noProof/>
          <w:sz w:val="22"/>
          <w:szCs w:val="22"/>
        </w:rPr>
        <w:t xml:space="preserve"> with RB-alignment and 100kHz raster alignment between the two carriers</w:t>
      </w:r>
      <w:r w:rsidR="003A0414">
        <w:rPr>
          <w:rFonts w:ascii="Arial" w:hAnsi="Arial" w:cs="Arial"/>
          <w:noProof/>
          <w:sz w:val="22"/>
          <w:szCs w:val="22"/>
        </w:rPr>
        <w:t xml:space="preserve"> for new </w:t>
      </w:r>
      <w:r w:rsidR="004E3119">
        <w:rPr>
          <w:rFonts w:ascii="Arial" w:hAnsi="Arial" w:cs="Arial"/>
          <w:noProof/>
          <w:sz w:val="22"/>
          <w:szCs w:val="22"/>
        </w:rPr>
        <w:t xml:space="preserve">irregular </w:t>
      </w:r>
      <w:r w:rsidR="003A0414">
        <w:rPr>
          <w:rFonts w:ascii="Arial" w:hAnsi="Arial" w:cs="Arial"/>
          <w:noProof/>
          <w:sz w:val="22"/>
          <w:szCs w:val="22"/>
        </w:rPr>
        <w:t>CBW &gt; 10MHz</w:t>
      </w:r>
      <w:r w:rsidR="004647BD">
        <w:rPr>
          <w:rFonts w:ascii="Arial" w:hAnsi="Arial" w:cs="Arial"/>
          <w:noProof/>
          <w:sz w:val="22"/>
          <w:szCs w:val="22"/>
        </w:rPr>
        <w:t>.</w:t>
      </w:r>
    </w:p>
    <w:p w14:paraId="5875BAE2" w14:textId="6E2DE430" w:rsidR="003A0414" w:rsidRPr="006A6972" w:rsidRDefault="003A0414" w:rsidP="00C44A9E">
      <w:pPr>
        <w:rPr>
          <w:rFonts w:ascii="Arial" w:hAnsi="Arial" w:cs="Arial"/>
          <w:noProof/>
          <w:sz w:val="22"/>
          <w:szCs w:val="22"/>
        </w:rPr>
      </w:pPr>
      <w:r w:rsidRPr="006A6972">
        <w:rPr>
          <w:rFonts w:ascii="Arial" w:hAnsi="Arial" w:cs="Arial"/>
          <w:b/>
          <w:bCs/>
          <w:noProof/>
          <w:sz w:val="22"/>
          <w:szCs w:val="22"/>
        </w:rPr>
        <w:t xml:space="preserve">Proposal 2: </w:t>
      </w:r>
      <w:r w:rsidRPr="006A6972">
        <w:rPr>
          <w:rFonts w:ascii="Arial" w:hAnsi="Arial" w:cs="Arial"/>
          <w:noProof/>
          <w:sz w:val="22"/>
          <w:szCs w:val="22"/>
        </w:rPr>
        <w:t xml:space="preserve">Use the WiderCBW method for </w:t>
      </w:r>
      <w:r w:rsidR="004E3119" w:rsidRPr="006A6972">
        <w:rPr>
          <w:rFonts w:ascii="Arial" w:hAnsi="Arial" w:cs="Arial"/>
          <w:noProof/>
          <w:sz w:val="22"/>
          <w:szCs w:val="22"/>
        </w:rPr>
        <w:t>irregular CBW &lt; 10MH</w:t>
      </w:r>
      <w:r w:rsidR="004647BD">
        <w:rPr>
          <w:rFonts w:ascii="Arial" w:hAnsi="Arial" w:cs="Arial"/>
          <w:noProof/>
          <w:sz w:val="22"/>
          <w:szCs w:val="22"/>
        </w:rPr>
        <w:t>z.</w:t>
      </w:r>
    </w:p>
    <w:p w14:paraId="04895669" w14:textId="2321FEBE" w:rsidR="00D741FE" w:rsidRPr="00196EAF" w:rsidRDefault="00D741FE" w:rsidP="00E72324">
      <w:pPr>
        <w:rPr>
          <w:color w:val="FF0000"/>
        </w:rPr>
      </w:pPr>
    </w:p>
    <w:bookmarkEnd w:id="1"/>
    <w:p w14:paraId="446075F6" w14:textId="5326CEF1" w:rsidR="001A4A9A" w:rsidRPr="00D20165" w:rsidRDefault="008007D9" w:rsidP="001A4A9A">
      <w:pPr>
        <w:pStyle w:val="Heading1"/>
      </w:pPr>
      <w:r w:rsidRPr="00D20165">
        <w:t>5</w:t>
      </w:r>
      <w:r w:rsidR="001A4A9A" w:rsidRPr="00D20165">
        <w:tab/>
        <w:t>References</w:t>
      </w:r>
    </w:p>
    <w:p w14:paraId="7348505C" w14:textId="3791170B" w:rsidR="00BF73CB" w:rsidRDefault="00F316E9" w:rsidP="002315A5">
      <w:pPr>
        <w:pStyle w:val="EX"/>
      </w:pPr>
      <w:bookmarkStart w:id="2" w:name="_Ref54370364"/>
      <w:r w:rsidRPr="00F316E9">
        <w:t>R4-2106486</w:t>
      </w:r>
      <w:r w:rsidR="00BF73CB">
        <w:t>, "</w:t>
      </w:r>
      <w:r w:rsidR="00E04B61" w:rsidRPr="00E04B61">
        <w:t>Consideration for overlapping UE channel bandwidths</w:t>
      </w:r>
      <w:r w:rsidR="00BF73CB">
        <w:t xml:space="preserve">", </w:t>
      </w:r>
      <w:proofErr w:type="gramStart"/>
      <w:r w:rsidR="00BF73CB">
        <w:t>Huawei</w:t>
      </w:r>
      <w:bookmarkEnd w:id="2"/>
      <w:r w:rsidR="00BF73CB">
        <w:t xml:space="preserve"> </w:t>
      </w:r>
      <w:r w:rsidR="000E3893">
        <w:t>,</w:t>
      </w:r>
      <w:proofErr w:type="gramEnd"/>
      <w:r w:rsidR="000E3893">
        <w:t xml:space="preserve"> </w:t>
      </w:r>
      <w:proofErr w:type="spellStart"/>
      <w:r w:rsidR="000E3893">
        <w:t>HiSilicon</w:t>
      </w:r>
      <w:proofErr w:type="spellEnd"/>
    </w:p>
    <w:p w14:paraId="4B27E14D" w14:textId="7EE758D9" w:rsidR="002315A5" w:rsidRDefault="003B53DF" w:rsidP="002315A5">
      <w:pPr>
        <w:pStyle w:val="EX"/>
      </w:pPr>
      <w:bookmarkStart w:id="3" w:name="_Ref54370374"/>
      <w:r w:rsidRPr="003B53DF">
        <w:t>R4-2107040</w:t>
      </w:r>
      <w:r w:rsidR="002315A5">
        <w:t>, "</w:t>
      </w:r>
      <w:r w:rsidR="004B634D" w:rsidRPr="004B634D">
        <w:t xml:space="preserve">On the use of overlapping channel bandwidths from UE perspective </w:t>
      </w:r>
      <w:r w:rsidR="002315A5">
        <w:t xml:space="preserve">", </w:t>
      </w:r>
      <w:bookmarkEnd w:id="3"/>
      <w:r w:rsidR="003527B1" w:rsidRPr="003527B1">
        <w:t>Nokia, Nokia Shanghai Bell</w:t>
      </w:r>
    </w:p>
    <w:p w14:paraId="0C487758" w14:textId="22287948" w:rsidR="000852CB" w:rsidRDefault="00486160" w:rsidP="002315A5">
      <w:pPr>
        <w:pStyle w:val="EX"/>
      </w:pPr>
      <w:r w:rsidRPr="00486160">
        <w:t>R4-2106689</w:t>
      </w:r>
      <w:r>
        <w:t>, “</w:t>
      </w:r>
      <w:r w:rsidR="00080C5B" w:rsidRPr="00080C5B">
        <w:t>Overlapping UE Channel Bandwidth Approach</w:t>
      </w:r>
      <w:r w:rsidR="00080C5B">
        <w:t>”, Ericsson</w:t>
      </w:r>
    </w:p>
    <w:p w14:paraId="05C17868" w14:textId="17E93598" w:rsidR="00080C5B" w:rsidRDefault="00E6220E" w:rsidP="002315A5">
      <w:pPr>
        <w:pStyle w:val="EX"/>
      </w:pPr>
      <w:r w:rsidRPr="00E6220E">
        <w:t>R4-2104887</w:t>
      </w:r>
      <w:r>
        <w:t>, “</w:t>
      </w:r>
      <w:r w:rsidR="00FD4ECE" w:rsidRPr="00FD4ECE">
        <w:t>Non-standard spectrum allocations for NR bands (overlapping channels)</w:t>
      </w:r>
      <w:r w:rsidR="00FD4ECE">
        <w:t>”, Apple</w:t>
      </w:r>
    </w:p>
    <w:p w14:paraId="68B9C67B" w14:textId="76BB1E17" w:rsidR="00FD4ECE" w:rsidRDefault="00181BBB" w:rsidP="002315A5">
      <w:pPr>
        <w:pStyle w:val="EX"/>
      </w:pPr>
      <w:r w:rsidRPr="00181BBB">
        <w:lastRenderedPageBreak/>
        <w:t>R4-2104587</w:t>
      </w:r>
      <w:r>
        <w:t>, “</w:t>
      </w:r>
      <w:r w:rsidR="004759B8" w:rsidRPr="004759B8">
        <w:t>Utilizing immediate wider bandwidth than the operator licensed bandwidth</w:t>
      </w:r>
      <w:r w:rsidR="004759B8">
        <w:t>”, Ericsson</w:t>
      </w:r>
    </w:p>
    <w:p w14:paraId="4B66D901" w14:textId="21951983" w:rsidR="00C76D42" w:rsidRPr="00D20165" w:rsidRDefault="00C76D42" w:rsidP="002315A5">
      <w:pPr>
        <w:pStyle w:val="EX"/>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F6FB1" w14:textId="77777777" w:rsidR="001F4E95" w:rsidRDefault="001F4E95">
      <w:r>
        <w:separator/>
      </w:r>
    </w:p>
  </w:endnote>
  <w:endnote w:type="continuationSeparator" w:id="0">
    <w:p w14:paraId="2202F95B" w14:textId="77777777" w:rsidR="001F4E95" w:rsidRDefault="001F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5002EFF" w:usb1="C000E47F" w:usb2="0000002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A99D8" w14:textId="77777777" w:rsidR="001F4E95" w:rsidRDefault="001F4E95">
      <w:r>
        <w:separator/>
      </w:r>
    </w:p>
  </w:footnote>
  <w:footnote w:type="continuationSeparator" w:id="0">
    <w:p w14:paraId="0C975114" w14:textId="77777777" w:rsidR="001F4E95" w:rsidRDefault="001F4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B8306F"/>
    <w:multiLevelType w:val="multilevel"/>
    <w:tmpl w:val="A4167B2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9"/>
  </w:num>
  <w:num w:numId="8">
    <w:abstractNumId w:val="4"/>
  </w:num>
  <w:num w:numId="9">
    <w:abstractNumId w:val="8"/>
  </w:num>
  <w:num w:numId="10">
    <w:abstractNumId w:val="2"/>
  </w:num>
  <w:num w:numId="11">
    <w:abstractNumId w:val="10"/>
  </w:num>
  <w:num w:numId="12">
    <w:abstractNumId w:val="5"/>
  </w:num>
  <w:num w:numId="13">
    <w:abstractNumId w:val="7"/>
  </w:num>
  <w:num w:numId="14">
    <w:abstractNumId w:val="11"/>
  </w:num>
  <w:num w:numId="15">
    <w:abstractNumId w:val="12"/>
  </w:num>
  <w:num w:numId="16">
    <w:abstractNumId w:val="6"/>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enu v:ext="edit" fillcolor="non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D2"/>
    <w:rsid w:val="00012728"/>
    <w:rsid w:val="000138FF"/>
    <w:rsid w:val="00014116"/>
    <w:rsid w:val="00014928"/>
    <w:rsid w:val="000153AE"/>
    <w:rsid w:val="00015E4F"/>
    <w:rsid w:val="00015E95"/>
    <w:rsid w:val="00020326"/>
    <w:rsid w:val="00020B5F"/>
    <w:rsid w:val="00023AB9"/>
    <w:rsid w:val="000255A7"/>
    <w:rsid w:val="00025CDD"/>
    <w:rsid w:val="00031969"/>
    <w:rsid w:val="00031B18"/>
    <w:rsid w:val="00031C32"/>
    <w:rsid w:val="00033397"/>
    <w:rsid w:val="00036A6D"/>
    <w:rsid w:val="00036B6E"/>
    <w:rsid w:val="000375F3"/>
    <w:rsid w:val="0003769D"/>
    <w:rsid w:val="00040095"/>
    <w:rsid w:val="00041B57"/>
    <w:rsid w:val="00043032"/>
    <w:rsid w:val="00043CEE"/>
    <w:rsid w:val="00045505"/>
    <w:rsid w:val="0005003F"/>
    <w:rsid w:val="00051834"/>
    <w:rsid w:val="00052248"/>
    <w:rsid w:val="00054A22"/>
    <w:rsid w:val="00055B36"/>
    <w:rsid w:val="00061E44"/>
    <w:rsid w:val="00062023"/>
    <w:rsid w:val="0006419E"/>
    <w:rsid w:val="000655A6"/>
    <w:rsid w:val="000655CA"/>
    <w:rsid w:val="0006758E"/>
    <w:rsid w:val="00070EEC"/>
    <w:rsid w:val="00071512"/>
    <w:rsid w:val="00072FB5"/>
    <w:rsid w:val="000759ED"/>
    <w:rsid w:val="00080512"/>
    <w:rsid w:val="00080C5B"/>
    <w:rsid w:val="00081BC4"/>
    <w:rsid w:val="0008375C"/>
    <w:rsid w:val="000837B8"/>
    <w:rsid w:val="000852CB"/>
    <w:rsid w:val="00085DEC"/>
    <w:rsid w:val="00092734"/>
    <w:rsid w:val="00092DB5"/>
    <w:rsid w:val="000951DF"/>
    <w:rsid w:val="0009755D"/>
    <w:rsid w:val="000A2BB8"/>
    <w:rsid w:val="000A2DD7"/>
    <w:rsid w:val="000A2DFC"/>
    <w:rsid w:val="000A365D"/>
    <w:rsid w:val="000A3959"/>
    <w:rsid w:val="000A3ADF"/>
    <w:rsid w:val="000A46B9"/>
    <w:rsid w:val="000A50C1"/>
    <w:rsid w:val="000A7E3A"/>
    <w:rsid w:val="000B14F0"/>
    <w:rsid w:val="000B35AA"/>
    <w:rsid w:val="000B64B8"/>
    <w:rsid w:val="000C34C1"/>
    <w:rsid w:val="000C47C3"/>
    <w:rsid w:val="000C49F1"/>
    <w:rsid w:val="000C60E0"/>
    <w:rsid w:val="000C7B5A"/>
    <w:rsid w:val="000D0D17"/>
    <w:rsid w:val="000D4DE7"/>
    <w:rsid w:val="000D58AB"/>
    <w:rsid w:val="000E0FB7"/>
    <w:rsid w:val="000E3893"/>
    <w:rsid w:val="000E74AB"/>
    <w:rsid w:val="000F06B2"/>
    <w:rsid w:val="001032F3"/>
    <w:rsid w:val="00104BC6"/>
    <w:rsid w:val="00107896"/>
    <w:rsid w:val="001133AB"/>
    <w:rsid w:val="001152D7"/>
    <w:rsid w:val="0012087C"/>
    <w:rsid w:val="00122B1F"/>
    <w:rsid w:val="00123ECB"/>
    <w:rsid w:val="00124FD7"/>
    <w:rsid w:val="00125BA7"/>
    <w:rsid w:val="00133525"/>
    <w:rsid w:val="001339E1"/>
    <w:rsid w:val="00133AE1"/>
    <w:rsid w:val="00136FA6"/>
    <w:rsid w:val="0013714F"/>
    <w:rsid w:val="00141611"/>
    <w:rsid w:val="00143737"/>
    <w:rsid w:val="00146EA0"/>
    <w:rsid w:val="00152B26"/>
    <w:rsid w:val="00155E1F"/>
    <w:rsid w:val="001560B6"/>
    <w:rsid w:val="001579A6"/>
    <w:rsid w:val="00157FC7"/>
    <w:rsid w:val="001659B8"/>
    <w:rsid w:val="00175496"/>
    <w:rsid w:val="001802C7"/>
    <w:rsid w:val="00181BBB"/>
    <w:rsid w:val="00181F82"/>
    <w:rsid w:val="001823BF"/>
    <w:rsid w:val="001846B7"/>
    <w:rsid w:val="00186519"/>
    <w:rsid w:val="00187362"/>
    <w:rsid w:val="00196EAF"/>
    <w:rsid w:val="0019748B"/>
    <w:rsid w:val="001A29F8"/>
    <w:rsid w:val="001A4A9A"/>
    <w:rsid w:val="001A4C42"/>
    <w:rsid w:val="001A5D00"/>
    <w:rsid w:val="001A608A"/>
    <w:rsid w:val="001B0980"/>
    <w:rsid w:val="001B345B"/>
    <w:rsid w:val="001C1EC7"/>
    <w:rsid w:val="001C21C3"/>
    <w:rsid w:val="001C4B4E"/>
    <w:rsid w:val="001C7542"/>
    <w:rsid w:val="001D02C2"/>
    <w:rsid w:val="001D165D"/>
    <w:rsid w:val="001D46C3"/>
    <w:rsid w:val="001E5822"/>
    <w:rsid w:val="001E7EB8"/>
    <w:rsid w:val="001F0C1D"/>
    <w:rsid w:val="001F1132"/>
    <w:rsid w:val="001F168B"/>
    <w:rsid w:val="001F1A1D"/>
    <w:rsid w:val="001F4E95"/>
    <w:rsid w:val="001F61DB"/>
    <w:rsid w:val="001F6FEF"/>
    <w:rsid w:val="002023B6"/>
    <w:rsid w:val="00203C41"/>
    <w:rsid w:val="00207223"/>
    <w:rsid w:val="00207D30"/>
    <w:rsid w:val="0021047D"/>
    <w:rsid w:val="00223880"/>
    <w:rsid w:val="00227ABB"/>
    <w:rsid w:val="002315A5"/>
    <w:rsid w:val="002317C5"/>
    <w:rsid w:val="00233CDA"/>
    <w:rsid w:val="002347A2"/>
    <w:rsid w:val="00240197"/>
    <w:rsid w:val="002450D8"/>
    <w:rsid w:val="00245ED0"/>
    <w:rsid w:val="00247926"/>
    <w:rsid w:val="002513AD"/>
    <w:rsid w:val="00253BAB"/>
    <w:rsid w:val="00253F4E"/>
    <w:rsid w:val="00253FE8"/>
    <w:rsid w:val="00256FCD"/>
    <w:rsid w:val="00265884"/>
    <w:rsid w:val="002675F0"/>
    <w:rsid w:val="002704B1"/>
    <w:rsid w:val="002718BD"/>
    <w:rsid w:val="00271908"/>
    <w:rsid w:val="0027353C"/>
    <w:rsid w:val="00276EE4"/>
    <w:rsid w:val="002778FF"/>
    <w:rsid w:val="00284FC8"/>
    <w:rsid w:val="0029138C"/>
    <w:rsid w:val="00293D3A"/>
    <w:rsid w:val="002954D8"/>
    <w:rsid w:val="00296ABC"/>
    <w:rsid w:val="00297EDE"/>
    <w:rsid w:val="002A5128"/>
    <w:rsid w:val="002B5AFE"/>
    <w:rsid w:val="002B6339"/>
    <w:rsid w:val="002C37D7"/>
    <w:rsid w:val="002D506C"/>
    <w:rsid w:val="002D5328"/>
    <w:rsid w:val="002E00EE"/>
    <w:rsid w:val="002E2561"/>
    <w:rsid w:val="002E43D1"/>
    <w:rsid w:val="002E5973"/>
    <w:rsid w:val="002E6E67"/>
    <w:rsid w:val="002E7463"/>
    <w:rsid w:val="002F057E"/>
    <w:rsid w:val="002F2CF6"/>
    <w:rsid w:val="002F4522"/>
    <w:rsid w:val="002F6258"/>
    <w:rsid w:val="002F6A3B"/>
    <w:rsid w:val="00300EB5"/>
    <w:rsid w:val="00304A66"/>
    <w:rsid w:val="003100C8"/>
    <w:rsid w:val="0031034F"/>
    <w:rsid w:val="0031063C"/>
    <w:rsid w:val="00313552"/>
    <w:rsid w:val="00313DC5"/>
    <w:rsid w:val="003172DC"/>
    <w:rsid w:val="003228EA"/>
    <w:rsid w:val="00327856"/>
    <w:rsid w:val="00332088"/>
    <w:rsid w:val="003325AB"/>
    <w:rsid w:val="00333733"/>
    <w:rsid w:val="0033425A"/>
    <w:rsid w:val="00340890"/>
    <w:rsid w:val="00343EEF"/>
    <w:rsid w:val="00344432"/>
    <w:rsid w:val="00344606"/>
    <w:rsid w:val="00345A40"/>
    <w:rsid w:val="003478E1"/>
    <w:rsid w:val="003527B1"/>
    <w:rsid w:val="0035462D"/>
    <w:rsid w:val="00354A7E"/>
    <w:rsid w:val="00356834"/>
    <w:rsid w:val="00360686"/>
    <w:rsid w:val="00361BB6"/>
    <w:rsid w:val="003622A5"/>
    <w:rsid w:val="003631EB"/>
    <w:rsid w:val="00366A6D"/>
    <w:rsid w:val="003701AC"/>
    <w:rsid w:val="00370BB7"/>
    <w:rsid w:val="0037197D"/>
    <w:rsid w:val="00372597"/>
    <w:rsid w:val="00372E45"/>
    <w:rsid w:val="003753AF"/>
    <w:rsid w:val="003765B8"/>
    <w:rsid w:val="0038066E"/>
    <w:rsid w:val="00381858"/>
    <w:rsid w:val="00381990"/>
    <w:rsid w:val="003843E6"/>
    <w:rsid w:val="00384639"/>
    <w:rsid w:val="00387B22"/>
    <w:rsid w:val="00394D23"/>
    <w:rsid w:val="00396185"/>
    <w:rsid w:val="003961CB"/>
    <w:rsid w:val="003A0414"/>
    <w:rsid w:val="003A0483"/>
    <w:rsid w:val="003A6074"/>
    <w:rsid w:val="003B013A"/>
    <w:rsid w:val="003B53DF"/>
    <w:rsid w:val="003C244E"/>
    <w:rsid w:val="003C3971"/>
    <w:rsid w:val="003C564B"/>
    <w:rsid w:val="003D080D"/>
    <w:rsid w:val="003D19E0"/>
    <w:rsid w:val="003D2F32"/>
    <w:rsid w:val="003D4705"/>
    <w:rsid w:val="003D4B13"/>
    <w:rsid w:val="003D5D30"/>
    <w:rsid w:val="003E148E"/>
    <w:rsid w:val="003E7651"/>
    <w:rsid w:val="003E7753"/>
    <w:rsid w:val="003F1D6E"/>
    <w:rsid w:val="003F27D4"/>
    <w:rsid w:val="003F7F27"/>
    <w:rsid w:val="004016FE"/>
    <w:rsid w:val="004117CD"/>
    <w:rsid w:val="00413124"/>
    <w:rsid w:val="00413528"/>
    <w:rsid w:val="00414518"/>
    <w:rsid w:val="00416935"/>
    <w:rsid w:val="00420481"/>
    <w:rsid w:val="00420C77"/>
    <w:rsid w:val="004211F1"/>
    <w:rsid w:val="00421F35"/>
    <w:rsid w:val="00423334"/>
    <w:rsid w:val="004267DF"/>
    <w:rsid w:val="004302F3"/>
    <w:rsid w:val="00431772"/>
    <w:rsid w:val="004345EC"/>
    <w:rsid w:val="00440440"/>
    <w:rsid w:val="0044429D"/>
    <w:rsid w:val="00444E20"/>
    <w:rsid w:val="00454D81"/>
    <w:rsid w:val="004601F7"/>
    <w:rsid w:val="004645AC"/>
    <w:rsid w:val="004647BD"/>
    <w:rsid w:val="0046613A"/>
    <w:rsid w:val="004712E9"/>
    <w:rsid w:val="00473A1A"/>
    <w:rsid w:val="004759B8"/>
    <w:rsid w:val="004826A9"/>
    <w:rsid w:val="00482CA3"/>
    <w:rsid w:val="00486160"/>
    <w:rsid w:val="00486941"/>
    <w:rsid w:val="004877F2"/>
    <w:rsid w:val="00491418"/>
    <w:rsid w:val="004A225B"/>
    <w:rsid w:val="004A4600"/>
    <w:rsid w:val="004A634D"/>
    <w:rsid w:val="004B1289"/>
    <w:rsid w:val="004B2602"/>
    <w:rsid w:val="004B5103"/>
    <w:rsid w:val="004B634D"/>
    <w:rsid w:val="004B6A9C"/>
    <w:rsid w:val="004B7D84"/>
    <w:rsid w:val="004C1601"/>
    <w:rsid w:val="004C18F2"/>
    <w:rsid w:val="004C6E0D"/>
    <w:rsid w:val="004D034A"/>
    <w:rsid w:val="004D3578"/>
    <w:rsid w:val="004D40A9"/>
    <w:rsid w:val="004D43AC"/>
    <w:rsid w:val="004E1BB4"/>
    <w:rsid w:val="004E213A"/>
    <w:rsid w:val="004E3119"/>
    <w:rsid w:val="004E3505"/>
    <w:rsid w:val="004F0988"/>
    <w:rsid w:val="004F3340"/>
    <w:rsid w:val="004F3E3D"/>
    <w:rsid w:val="004F6680"/>
    <w:rsid w:val="004F7744"/>
    <w:rsid w:val="00500864"/>
    <w:rsid w:val="005020AC"/>
    <w:rsid w:val="00504189"/>
    <w:rsid w:val="0051538A"/>
    <w:rsid w:val="00515BB2"/>
    <w:rsid w:val="00515C37"/>
    <w:rsid w:val="00521C56"/>
    <w:rsid w:val="005244C8"/>
    <w:rsid w:val="00526CFF"/>
    <w:rsid w:val="005277AE"/>
    <w:rsid w:val="00533050"/>
    <w:rsid w:val="0053388B"/>
    <w:rsid w:val="00535773"/>
    <w:rsid w:val="00535D41"/>
    <w:rsid w:val="0053639B"/>
    <w:rsid w:val="00537AB4"/>
    <w:rsid w:val="00543E6C"/>
    <w:rsid w:val="00551FC5"/>
    <w:rsid w:val="00565087"/>
    <w:rsid w:val="00566F0E"/>
    <w:rsid w:val="00570DD5"/>
    <w:rsid w:val="005721BB"/>
    <w:rsid w:val="0057294F"/>
    <w:rsid w:val="00572E14"/>
    <w:rsid w:val="00580798"/>
    <w:rsid w:val="00581893"/>
    <w:rsid w:val="005856CE"/>
    <w:rsid w:val="00590FFD"/>
    <w:rsid w:val="00593990"/>
    <w:rsid w:val="00593DA4"/>
    <w:rsid w:val="00594924"/>
    <w:rsid w:val="00594BC9"/>
    <w:rsid w:val="005973BE"/>
    <w:rsid w:val="005A02B7"/>
    <w:rsid w:val="005A1C1C"/>
    <w:rsid w:val="005A2A65"/>
    <w:rsid w:val="005A3F5C"/>
    <w:rsid w:val="005A56E8"/>
    <w:rsid w:val="005A5986"/>
    <w:rsid w:val="005A6A5F"/>
    <w:rsid w:val="005A7113"/>
    <w:rsid w:val="005A7621"/>
    <w:rsid w:val="005B5B10"/>
    <w:rsid w:val="005C0A9C"/>
    <w:rsid w:val="005C1B3E"/>
    <w:rsid w:val="005C2252"/>
    <w:rsid w:val="005D1D51"/>
    <w:rsid w:val="005D2E01"/>
    <w:rsid w:val="005D7526"/>
    <w:rsid w:val="005E0705"/>
    <w:rsid w:val="005E2535"/>
    <w:rsid w:val="005E47FF"/>
    <w:rsid w:val="005E69AE"/>
    <w:rsid w:val="005F5922"/>
    <w:rsid w:val="00600C3E"/>
    <w:rsid w:val="00601905"/>
    <w:rsid w:val="00602AEA"/>
    <w:rsid w:val="0060311B"/>
    <w:rsid w:val="00603942"/>
    <w:rsid w:val="00603A9E"/>
    <w:rsid w:val="00606265"/>
    <w:rsid w:val="00607429"/>
    <w:rsid w:val="00607E3C"/>
    <w:rsid w:val="00613E08"/>
    <w:rsid w:val="00614FDF"/>
    <w:rsid w:val="0061665D"/>
    <w:rsid w:val="00622A93"/>
    <w:rsid w:val="006246A7"/>
    <w:rsid w:val="0062595A"/>
    <w:rsid w:val="00627940"/>
    <w:rsid w:val="006318C0"/>
    <w:rsid w:val="00634730"/>
    <w:rsid w:val="00634B50"/>
    <w:rsid w:val="0063543D"/>
    <w:rsid w:val="00646C22"/>
    <w:rsid w:val="00647114"/>
    <w:rsid w:val="00650BC1"/>
    <w:rsid w:val="00654D3E"/>
    <w:rsid w:val="00662404"/>
    <w:rsid w:val="00665EBE"/>
    <w:rsid w:val="006675E6"/>
    <w:rsid w:val="00667F31"/>
    <w:rsid w:val="006704EC"/>
    <w:rsid w:val="00670595"/>
    <w:rsid w:val="00671089"/>
    <w:rsid w:val="0067634F"/>
    <w:rsid w:val="00680D8B"/>
    <w:rsid w:val="00681DC1"/>
    <w:rsid w:val="0068207C"/>
    <w:rsid w:val="0068287E"/>
    <w:rsid w:val="0068291C"/>
    <w:rsid w:val="00685A7B"/>
    <w:rsid w:val="00685FB5"/>
    <w:rsid w:val="00687CAA"/>
    <w:rsid w:val="0069226A"/>
    <w:rsid w:val="0069226D"/>
    <w:rsid w:val="006A0CD3"/>
    <w:rsid w:val="006A13A8"/>
    <w:rsid w:val="006A323F"/>
    <w:rsid w:val="006A6972"/>
    <w:rsid w:val="006B1014"/>
    <w:rsid w:val="006B10A9"/>
    <w:rsid w:val="006B30D0"/>
    <w:rsid w:val="006B3885"/>
    <w:rsid w:val="006C0661"/>
    <w:rsid w:val="006C32F5"/>
    <w:rsid w:val="006C3D95"/>
    <w:rsid w:val="006C70BE"/>
    <w:rsid w:val="006D052D"/>
    <w:rsid w:val="006D0E46"/>
    <w:rsid w:val="006D13A0"/>
    <w:rsid w:val="006D16B5"/>
    <w:rsid w:val="006D43A6"/>
    <w:rsid w:val="006D713E"/>
    <w:rsid w:val="006E5C86"/>
    <w:rsid w:val="006E79DC"/>
    <w:rsid w:val="006F0E21"/>
    <w:rsid w:val="006F5688"/>
    <w:rsid w:val="006F63DC"/>
    <w:rsid w:val="006F73F1"/>
    <w:rsid w:val="006F7FBA"/>
    <w:rsid w:val="00700CDC"/>
    <w:rsid w:val="00701D6F"/>
    <w:rsid w:val="00702F40"/>
    <w:rsid w:val="007037D0"/>
    <w:rsid w:val="00711013"/>
    <w:rsid w:val="00713146"/>
    <w:rsid w:val="00713C44"/>
    <w:rsid w:val="00715490"/>
    <w:rsid w:val="0071558E"/>
    <w:rsid w:val="00715995"/>
    <w:rsid w:val="00716B02"/>
    <w:rsid w:val="00716FAD"/>
    <w:rsid w:val="00720AD0"/>
    <w:rsid w:val="00721F55"/>
    <w:rsid w:val="00725A1A"/>
    <w:rsid w:val="007320D1"/>
    <w:rsid w:val="00732E98"/>
    <w:rsid w:val="00734566"/>
    <w:rsid w:val="007345D3"/>
    <w:rsid w:val="00734A5B"/>
    <w:rsid w:val="007368AE"/>
    <w:rsid w:val="00737D7D"/>
    <w:rsid w:val="00737DB9"/>
    <w:rsid w:val="0074026F"/>
    <w:rsid w:val="007403F0"/>
    <w:rsid w:val="007429F6"/>
    <w:rsid w:val="00744E76"/>
    <w:rsid w:val="00746ED5"/>
    <w:rsid w:val="00750020"/>
    <w:rsid w:val="00752198"/>
    <w:rsid w:val="007522D2"/>
    <w:rsid w:val="0075242E"/>
    <w:rsid w:val="00753881"/>
    <w:rsid w:val="0075447E"/>
    <w:rsid w:val="007548DA"/>
    <w:rsid w:val="00762F58"/>
    <w:rsid w:val="007639E7"/>
    <w:rsid w:val="00763BBA"/>
    <w:rsid w:val="007653AE"/>
    <w:rsid w:val="007656F8"/>
    <w:rsid w:val="00765D86"/>
    <w:rsid w:val="00766F1F"/>
    <w:rsid w:val="00770370"/>
    <w:rsid w:val="007713D4"/>
    <w:rsid w:val="00773A19"/>
    <w:rsid w:val="00774DA4"/>
    <w:rsid w:val="00774F1E"/>
    <w:rsid w:val="00775EFA"/>
    <w:rsid w:val="00781A53"/>
    <w:rsid w:val="00781D07"/>
    <w:rsid w:val="00781F0F"/>
    <w:rsid w:val="00782965"/>
    <w:rsid w:val="0078318F"/>
    <w:rsid w:val="00792BC0"/>
    <w:rsid w:val="007A0324"/>
    <w:rsid w:val="007A2BDB"/>
    <w:rsid w:val="007A337A"/>
    <w:rsid w:val="007A5AAB"/>
    <w:rsid w:val="007A634D"/>
    <w:rsid w:val="007A742C"/>
    <w:rsid w:val="007A7BA6"/>
    <w:rsid w:val="007B16EC"/>
    <w:rsid w:val="007B263C"/>
    <w:rsid w:val="007B600E"/>
    <w:rsid w:val="007C2483"/>
    <w:rsid w:val="007C24D1"/>
    <w:rsid w:val="007C2EB4"/>
    <w:rsid w:val="007C42E3"/>
    <w:rsid w:val="007C7412"/>
    <w:rsid w:val="007D1492"/>
    <w:rsid w:val="007D414F"/>
    <w:rsid w:val="007D451F"/>
    <w:rsid w:val="007D6D85"/>
    <w:rsid w:val="007E405D"/>
    <w:rsid w:val="007F0F4A"/>
    <w:rsid w:val="007F23A8"/>
    <w:rsid w:val="008007D9"/>
    <w:rsid w:val="008014F5"/>
    <w:rsid w:val="008028A4"/>
    <w:rsid w:val="00802901"/>
    <w:rsid w:val="00802D8C"/>
    <w:rsid w:val="00805E8A"/>
    <w:rsid w:val="008075CE"/>
    <w:rsid w:val="00815B1B"/>
    <w:rsid w:val="00820B25"/>
    <w:rsid w:val="00824333"/>
    <w:rsid w:val="00825C96"/>
    <w:rsid w:val="00826C15"/>
    <w:rsid w:val="0082761D"/>
    <w:rsid w:val="00830747"/>
    <w:rsid w:val="00830829"/>
    <w:rsid w:val="0083621F"/>
    <w:rsid w:val="008424E7"/>
    <w:rsid w:val="00843D2B"/>
    <w:rsid w:val="0084712E"/>
    <w:rsid w:val="008502D4"/>
    <w:rsid w:val="00854AE6"/>
    <w:rsid w:val="00860AFB"/>
    <w:rsid w:val="00865CA4"/>
    <w:rsid w:val="00865DDB"/>
    <w:rsid w:val="00866564"/>
    <w:rsid w:val="008763B3"/>
    <w:rsid w:val="008768CA"/>
    <w:rsid w:val="008851FB"/>
    <w:rsid w:val="0088522E"/>
    <w:rsid w:val="00891D7A"/>
    <w:rsid w:val="008929F3"/>
    <w:rsid w:val="00897030"/>
    <w:rsid w:val="008A311D"/>
    <w:rsid w:val="008B0466"/>
    <w:rsid w:val="008B4D9E"/>
    <w:rsid w:val="008B64E7"/>
    <w:rsid w:val="008C2CF3"/>
    <w:rsid w:val="008C384C"/>
    <w:rsid w:val="008C4501"/>
    <w:rsid w:val="008C50B8"/>
    <w:rsid w:val="008D0940"/>
    <w:rsid w:val="008D158F"/>
    <w:rsid w:val="008D1F8C"/>
    <w:rsid w:val="008D31F5"/>
    <w:rsid w:val="008D5675"/>
    <w:rsid w:val="008E1378"/>
    <w:rsid w:val="008E1FF8"/>
    <w:rsid w:val="008E7986"/>
    <w:rsid w:val="008F0727"/>
    <w:rsid w:val="008F13C3"/>
    <w:rsid w:val="008F1963"/>
    <w:rsid w:val="008F4449"/>
    <w:rsid w:val="008F4DFB"/>
    <w:rsid w:val="008F694A"/>
    <w:rsid w:val="008F6E93"/>
    <w:rsid w:val="00901C92"/>
    <w:rsid w:val="0090271F"/>
    <w:rsid w:val="00902E23"/>
    <w:rsid w:val="00906D6D"/>
    <w:rsid w:val="00911239"/>
    <w:rsid w:val="009114D7"/>
    <w:rsid w:val="0091348E"/>
    <w:rsid w:val="00915525"/>
    <w:rsid w:val="00916BC2"/>
    <w:rsid w:val="00917CCB"/>
    <w:rsid w:val="0092488F"/>
    <w:rsid w:val="009251DF"/>
    <w:rsid w:val="00926846"/>
    <w:rsid w:val="0092700D"/>
    <w:rsid w:val="00940D54"/>
    <w:rsid w:val="00941253"/>
    <w:rsid w:val="0094205B"/>
    <w:rsid w:val="00942EC2"/>
    <w:rsid w:val="00944935"/>
    <w:rsid w:val="0095112C"/>
    <w:rsid w:val="0095221C"/>
    <w:rsid w:val="009536FA"/>
    <w:rsid w:val="009557AC"/>
    <w:rsid w:val="00956F25"/>
    <w:rsid w:val="00962AFA"/>
    <w:rsid w:val="00963494"/>
    <w:rsid w:val="0097058E"/>
    <w:rsid w:val="00970DDE"/>
    <w:rsid w:val="00972D6A"/>
    <w:rsid w:val="00973F6E"/>
    <w:rsid w:val="00976417"/>
    <w:rsid w:val="00976917"/>
    <w:rsid w:val="00981FFE"/>
    <w:rsid w:val="009826B3"/>
    <w:rsid w:val="00996113"/>
    <w:rsid w:val="00996BF2"/>
    <w:rsid w:val="00997281"/>
    <w:rsid w:val="009A29ED"/>
    <w:rsid w:val="009A2BFA"/>
    <w:rsid w:val="009A3AFC"/>
    <w:rsid w:val="009A6DA8"/>
    <w:rsid w:val="009B02D8"/>
    <w:rsid w:val="009B106B"/>
    <w:rsid w:val="009C128C"/>
    <w:rsid w:val="009C4098"/>
    <w:rsid w:val="009C4BC2"/>
    <w:rsid w:val="009D2A34"/>
    <w:rsid w:val="009E1465"/>
    <w:rsid w:val="009E55FD"/>
    <w:rsid w:val="009E6CD6"/>
    <w:rsid w:val="009E6E52"/>
    <w:rsid w:val="009F1642"/>
    <w:rsid w:val="009F23DD"/>
    <w:rsid w:val="009F37B7"/>
    <w:rsid w:val="009F5E43"/>
    <w:rsid w:val="009F653F"/>
    <w:rsid w:val="009F6F20"/>
    <w:rsid w:val="00A01D4A"/>
    <w:rsid w:val="00A03520"/>
    <w:rsid w:val="00A06C93"/>
    <w:rsid w:val="00A1046F"/>
    <w:rsid w:val="00A10F02"/>
    <w:rsid w:val="00A1122F"/>
    <w:rsid w:val="00A1575E"/>
    <w:rsid w:val="00A15927"/>
    <w:rsid w:val="00A164B4"/>
    <w:rsid w:val="00A16F12"/>
    <w:rsid w:val="00A178D5"/>
    <w:rsid w:val="00A2021E"/>
    <w:rsid w:val="00A2361B"/>
    <w:rsid w:val="00A246F9"/>
    <w:rsid w:val="00A26956"/>
    <w:rsid w:val="00A32AF0"/>
    <w:rsid w:val="00A33D26"/>
    <w:rsid w:val="00A364A2"/>
    <w:rsid w:val="00A42751"/>
    <w:rsid w:val="00A42C78"/>
    <w:rsid w:val="00A446EC"/>
    <w:rsid w:val="00A4499E"/>
    <w:rsid w:val="00A45A0B"/>
    <w:rsid w:val="00A47372"/>
    <w:rsid w:val="00A47B6A"/>
    <w:rsid w:val="00A52721"/>
    <w:rsid w:val="00A52A73"/>
    <w:rsid w:val="00A53724"/>
    <w:rsid w:val="00A55310"/>
    <w:rsid w:val="00A56A5B"/>
    <w:rsid w:val="00A60300"/>
    <w:rsid w:val="00A611AD"/>
    <w:rsid w:val="00A6171D"/>
    <w:rsid w:val="00A62A0A"/>
    <w:rsid w:val="00A665DC"/>
    <w:rsid w:val="00A73129"/>
    <w:rsid w:val="00A74AA1"/>
    <w:rsid w:val="00A74FAB"/>
    <w:rsid w:val="00A75A83"/>
    <w:rsid w:val="00A7650B"/>
    <w:rsid w:val="00A817F1"/>
    <w:rsid w:val="00A82346"/>
    <w:rsid w:val="00A8428B"/>
    <w:rsid w:val="00A85890"/>
    <w:rsid w:val="00A86823"/>
    <w:rsid w:val="00A87471"/>
    <w:rsid w:val="00A91741"/>
    <w:rsid w:val="00A92086"/>
    <w:rsid w:val="00A92BA1"/>
    <w:rsid w:val="00A95F59"/>
    <w:rsid w:val="00A96132"/>
    <w:rsid w:val="00A96AA9"/>
    <w:rsid w:val="00AA16A5"/>
    <w:rsid w:val="00AA2071"/>
    <w:rsid w:val="00AA3BD4"/>
    <w:rsid w:val="00AA5667"/>
    <w:rsid w:val="00AB03E7"/>
    <w:rsid w:val="00AB277F"/>
    <w:rsid w:val="00AB6BDA"/>
    <w:rsid w:val="00AB7E21"/>
    <w:rsid w:val="00AC6BC6"/>
    <w:rsid w:val="00AD081C"/>
    <w:rsid w:val="00AD0B43"/>
    <w:rsid w:val="00AD3F96"/>
    <w:rsid w:val="00AD5530"/>
    <w:rsid w:val="00AE0099"/>
    <w:rsid w:val="00AE1826"/>
    <w:rsid w:val="00AE27BF"/>
    <w:rsid w:val="00AE3797"/>
    <w:rsid w:val="00AE387F"/>
    <w:rsid w:val="00AE4057"/>
    <w:rsid w:val="00AF3221"/>
    <w:rsid w:val="00AF58E2"/>
    <w:rsid w:val="00AF58F9"/>
    <w:rsid w:val="00B01CF7"/>
    <w:rsid w:val="00B02490"/>
    <w:rsid w:val="00B03B5E"/>
    <w:rsid w:val="00B1129D"/>
    <w:rsid w:val="00B11E93"/>
    <w:rsid w:val="00B12B6F"/>
    <w:rsid w:val="00B15449"/>
    <w:rsid w:val="00B17447"/>
    <w:rsid w:val="00B20FFE"/>
    <w:rsid w:val="00B21E86"/>
    <w:rsid w:val="00B236CC"/>
    <w:rsid w:val="00B271B7"/>
    <w:rsid w:val="00B30E95"/>
    <w:rsid w:val="00B34334"/>
    <w:rsid w:val="00B35A6A"/>
    <w:rsid w:val="00B36419"/>
    <w:rsid w:val="00B4220D"/>
    <w:rsid w:val="00B427C2"/>
    <w:rsid w:val="00B43ADC"/>
    <w:rsid w:val="00B441D1"/>
    <w:rsid w:val="00B45302"/>
    <w:rsid w:val="00B461B1"/>
    <w:rsid w:val="00B467E3"/>
    <w:rsid w:val="00B474C6"/>
    <w:rsid w:val="00B51AE6"/>
    <w:rsid w:val="00B55820"/>
    <w:rsid w:val="00B56382"/>
    <w:rsid w:val="00B57059"/>
    <w:rsid w:val="00B61020"/>
    <w:rsid w:val="00B74A3A"/>
    <w:rsid w:val="00B7596F"/>
    <w:rsid w:val="00B825C9"/>
    <w:rsid w:val="00B83DC0"/>
    <w:rsid w:val="00B850E5"/>
    <w:rsid w:val="00B85E13"/>
    <w:rsid w:val="00B92610"/>
    <w:rsid w:val="00B93086"/>
    <w:rsid w:val="00B97220"/>
    <w:rsid w:val="00BA13F1"/>
    <w:rsid w:val="00BA19ED"/>
    <w:rsid w:val="00BA300B"/>
    <w:rsid w:val="00BA42B5"/>
    <w:rsid w:val="00BA4499"/>
    <w:rsid w:val="00BA4B8D"/>
    <w:rsid w:val="00BA672B"/>
    <w:rsid w:val="00BB0101"/>
    <w:rsid w:val="00BB09F3"/>
    <w:rsid w:val="00BB2F30"/>
    <w:rsid w:val="00BB38C0"/>
    <w:rsid w:val="00BB3CA0"/>
    <w:rsid w:val="00BB6457"/>
    <w:rsid w:val="00BC0F7D"/>
    <w:rsid w:val="00BC2F5A"/>
    <w:rsid w:val="00BC5EEE"/>
    <w:rsid w:val="00BD1C6D"/>
    <w:rsid w:val="00BD22BA"/>
    <w:rsid w:val="00BD2691"/>
    <w:rsid w:val="00BD4E4B"/>
    <w:rsid w:val="00BD71ED"/>
    <w:rsid w:val="00BE1086"/>
    <w:rsid w:val="00BE3255"/>
    <w:rsid w:val="00BE7261"/>
    <w:rsid w:val="00BF128E"/>
    <w:rsid w:val="00BF1E91"/>
    <w:rsid w:val="00BF4481"/>
    <w:rsid w:val="00BF73CB"/>
    <w:rsid w:val="00C04AB4"/>
    <w:rsid w:val="00C06E73"/>
    <w:rsid w:val="00C10595"/>
    <w:rsid w:val="00C1496A"/>
    <w:rsid w:val="00C233B1"/>
    <w:rsid w:val="00C33079"/>
    <w:rsid w:val="00C339B0"/>
    <w:rsid w:val="00C37BC5"/>
    <w:rsid w:val="00C44A9E"/>
    <w:rsid w:val="00C44CAA"/>
    <w:rsid w:val="00C45231"/>
    <w:rsid w:val="00C46FE9"/>
    <w:rsid w:val="00C50543"/>
    <w:rsid w:val="00C50DE9"/>
    <w:rsid w:val="00C57501"/>
    <w:rsid w:val="00C6010F"/>
    <w:rsid w:val="00C60713"/>
    <w:rsid w:val="00C63335"/>
    <w:rsid w:val="00C647FB"/>
    <w:rsid w:val="00C660AB"/>
    <w:rsid w:val="00C72833"/>
    <w:rsid w:val="00C731FC"/>
    <w:rsid w:val="00C738FB"/>
    <w:rsid w:val="00C74791"/>
    <w:rsid w:val="00C76D42"/>
    <w:rsid w:val="00C80F1D"/>
    <w:rsid w:val="00C87210"/>
    <w:rsid w:val="00C9138B"/>
    <w:rsid w:val="00C922F0"/>
    <w:rsid w:val="00C9269C"/>
    <w:rsid w:val="00C93647"/>
    <w:rsid w:val="00C938B8"/>
    <w:rsid w:val="00C93F40"/>
    <w:rsid w:val="00C9499A"/>
    <w:rsid w:val="00CA3D0C"/>
    <w:rsid w:val="00CA51AF"/>
    <w:rsid w:val="00CA5F06"/>
    <w:rsid w:val="00CB17C2"/>
    <w:rsid w:val="00CB2D02"/>
    <w:rsid w:val="00CB3073"/>
    <w:rsid w:val="00CB5251"/>
    <w:rsid w:val="00CB5391"/>
    <w:rsid w:val="00CB7409"/>
    <w:rsid w:val="00CC2205"/>
    <w:rsid w:val="00CC4603"/>
    <w:rsid w:val="00CC5190"/>
    <w:rsid w:val="00CC73F5"/>
    <w:rsid w:val="00CD1099"/>
    <w:rsid w:val="00CD5DB4"/>
    <w:rsid w:val="00CD5EA8"/>
    <w:rsid w:val="00CD65D8"/>
    <w:rsid w:val="00CE0CA7"/>
    <w:rsid w:val="00CE2FAD"/>
    <w:rsid w:val="00CE5962"/>
    <w:rsid w:val="00CE6B42"/>
    <w:rsid w:val="00CF20E3"/>
    <w:rsid w:val="00CF3390"/>
    <w:rsid w:val="00CF33C4"/>
    <w:rsid w:val="00CF55A8"/>
    <w:rsid w:val="00CF6DC7"/>
    <w:rsid w:val="00CF7245"/>
    <w:rsid w:val="00CF7363"/>
    <w:rsid w:val="00CF751E"/>
    <w:rsid w:val="00CF7F03"/>
    <w:rsid w:val="00D004E5"/>
    <w:rsid w:val="00D01C0C"/>
    <w:rsid w:val="00D02DB5"/>
    <w:rsid w:val="00D07126"/>
    <w:rsid w:val="00D0741A"/>
    <w:rsid w:val="00D11598"/>
    <w:rsid w:val="00D13BD1"/>
    <w:rsid w:val="00D15531"/>
    <w:rsid w:val="00D1577A"/>
    <w:rsid w:val="00D15F20"/>
    <w:rsid w:val="00D20165"/>
    <w:rsid w:val="00D21EB4"/>
    <w:rsid w:val="00D26AEA"/>
    <w:rsid w:val="00D309CC"/>
    <w:rsid w:val="00D344B0"/>
    <w:rsid w:val="00D35C02"/>
    <w:rsid w:val="00D45EE8"/>
    <w:rsid w:val="00D46431"/>
    <w:rsid w:val="00D465BE"/>
    <w:rsid w:val="00D47864"/>
    <w:rsid w:val="00D554AC"/>
    <w:rsid w:val="00D56A52"/>
    <w:rsid w:val="00D56FBA"/>
    <w:rsid w:val="00D57972"/>
    <w:rsid w:val="00D579F1"/>
    <w:rsid w:val="00D64C11"/>
    <w:rsid w:val="00D64E95"/>
    <w:rsid w:val="00D65180"/>
    <w:rsid w:val="00D675A9"/>
    <w:rsid w:val="00D733AB"/>
    <w:rsid w:val="00D738D6"/>
    <w:rsid w:val="00D741FE"/>
    <w:rsid w:val="00D755E4"/>
    <w:rsid w:val="00D755EB"/>
    <w:rsid w:val="00D8069A"/>
    <w:rsid w:val="00D87E00"/>
    <w:rsid w:val="00D905B3"/>
    <w:rsid w:val="00D9134D"/>
    <w:rsid w:val="00D95E53"/>
    <w:rsid w:val="00DA0E40"/>
    <w:rsid w:val="00DA175B"/>
    <w:rsid w:val="00DA2D8C"/>
    <w:rsid w:val="00DA4CD5"/>
    <w:rsid w:val="00DA7A03"/>
    <w:rsid w:val="00DA7E21"/>
    <w:rsid w:val="00DB1818"/>
    <w:rsid w:val="00DB2F2E"/>
    <w:rsid w:val="00DC012A"/>
    <w:rsid w:val="00DC0310"/>
    <w:rsid w:val="00DC0B45"/>
    <w:rsid w:val="00DC0C1C"/>
    <w:rsid w:val="00DC309B"/>
    <w:rsid w:val="00DC4DA2"/>
    <w:rsid w:val="00DC4F54"/>
    <w:rsid w:val="00DD31F9"/>
    <w:rsid w:val="00DD4C17"/>
    <w:rsid w:val="00DD7DBA"/>
    <w:rsid w:val="00DE0988"/>
    <w:rsid w:val="00DF2B1F"/>
    <w:rsid w:val="00DF2F1F"/>
    <w:rsid w:val="00DF6189"/>
    <w:rsid w:val="00DF62CD"/>
    <w:rsid w:val="00E03542"/>
    <w:rsid w:val="00E04B61"/>
    <w:rsid w:val="00E05CE3"/>
    <w:rsid w:val="00E05F92"/>
    <w:rsid w:val="00E129D2"/>
    <w:rsid w:val="00E16509"/>
    <w:rsid w:val="00E218B0"/>
    <w:rsid w:val="00E22308"/>
    <w:rsid w:val="00E24D42"/>
    <w:rsid w:val="00E255F5"/>
    <w:rsid w:val="00E2622D"/>
    <w:rsid w:val="00E3104A"/>
    <w:rsid w:val="00E3192D"/>
    <w:rsid w:val="00E3300C"/>
    <w:rsid w:val="00E341B3"/>
    <w:rsid w:val="00E4295C"/>
    <w:rsid w:val="00E42DCB"/>
    <w:rsid w:val="00E44582"/>
    <w:rsid w:val="00E4751A"/>
    <w:rsid w:val="00E50039"/>
    <w:rsid w:val="00E52814"/>
    <w:rsid w:val="00E56B0F"/>
    <w:rsid w:val="00E57CAC"/>
    <w:rsid w:val="00E61EE9"/>
    <w:rsid w:val="00E6220E"/>
    <w:rsid w:val="00E64218"/>
    <w:rsid w:val="00E64FAA"/>
    <w:rsid w:val="00E65682"/>
    <w:rsid w:val="00E65E13"/>
    <w:rsid w:val="00E71B62"/>
    <w:rsid w:val="00E72324"/>
    <w:rsid w:val="00E72ABE"/>
    <w:rsid w:val="00E7573F"/>
    <w:rsid w:val="00E76A34"/>
    <w:rsid w:val="00E77645"/>
    <w:rsid w:val="00E80189"/>
    <w:rsid w:val="00E8060F"/>
    <w:rsid w:val="00E806A6"/>
    <w:rsid w:val="00E8142C"/>
    <w:rsid w:val="00E8533D"/>
    <w:rsid w:val="00E90DAA"/>
    <w:rsid w:val="00E97E34"/>
    <w:rsid w:val="00EA0C19"/>
    <w:rsid w:val="00EA50FA"/>
    <w:rsid w:val="00EA7752"/>
    <w:rsid w:val="00EA7CBD"/>
    <w:rsid w:val="00EB09EC"/>
    <w:rsid w:val="00EB3822"/>
    <w:rsid w:val="00EB442F"/>
    <w:rsid w:val="00EB5B83"/>
    <w:rsid w:val="00EB6386"/>
    <w:rsid w:val="00EC1D47"/>
    <w:rsid w:val="00EC23B7"/>
    <w:rsid w:val="00EC4A25"/>
    <w:rsid w:val="00ED1BD6"/>
    <w:rsid w:val="00ED6616"/>
    <w:rsid w:val="00ED77BD"/>
    <w:rsid w:val="00EE3D6E"/>
    <w:rsid w:val="00EE4836"/>
    <w:rsid w:val="00EE5419"/>
    <w:rsid w:val="00EE5618"/>
    <w:rsid w:val="00EE5AA7"/>
    <w:rsid w:val="00EF0EB0"/>
    <w:rsid w:val="00EF4478"/>
    <w:rsid w:val="00EF4C60"/>
    <w:rsid w:val="00F025A2"/>
    <w:rsid w:val="00F04712"/>
    <w:rsid w:val="00F04CE1"/>
    <w:rsid w:val="00F06D17"/>
    <w:rsid w:val="00F0730C"/>
    <w:rsid w:val="00F10DF0"/>
    <w:rsid w:val="00F169DB"/>
    <w:rsid w:val="00F209F3"/>
    <w:rsid w:val="00F20E92"/>
    <w:rsid w:val="00F21311"/>
    <w:rsid w:val="00F22812"/>
    <w:rsid w:val="00F22EC7"/>
    <w:rsid w:val="00F25C01"/>
    <w:rsid w:val="00F263AE"/>
    <w:rsid w:val="00F316E9"/>
    <w:rsid w:val="00F31B97"/>
    <w:rsid w:val="00F325C8"/>
    <w:rsid w:val="00F3466B"/>
    <w:rsid w:val="00F37DA3"/>
    <w:rsid w:val="00F5056F"/>
    <w:rsid w:val="00F509FB"/>
    <w:rsid w:val="00F5250F"/>
    <w:rsid w:val="00F52A38"/>
    <w:rsid w:val="00F55388"/>
    <w:rsid w:val="00F55A56"/>
    <w:rsid w:val="00F62AEB"/>
    <w:rsid w:val="00F653B8"/>
    <w:rsid w:val="00F671FF"/>
    <w:rsid w:val="00F67EF5"/>
    <w:rsid w:val="00F70647"/>
    <w:rsid w:val="00F729E9"/>
    <w:rsid w:val="00F763C2"/>
    <w:rsid w:val="00F84751"/>
    <w:rsid w:val="00F90A63"/>
    <w:rsid w:val="00F90C88"/>
    <w:rsid w:val="00F91C09"/>
    <w:rsid w:val="00F930E6"/>
    <w:rsid w:val="00F9556C"/>
    <w:rsid w:val="00F960F4"/>
    <w:rsid w:val="00F96730"/>
    <w:rsid w:val="00F96C7F"/>
    <w:rsid w:val="00F96EDA"/>
    <w:rsid w:val="00F97B58"/>
    <w:rsid w:val="00FA09A6"/>
    <w:rsid w:val="00FA0D4A"/>
    <w:rsid w:val="00FA1266"/>
    <w:rsid w:val="00FA192D"/>
    <w:rsid w:val="00FA2236"/>
    <w:rsid w:val="00FA4B38"/>
    <w:rsid w:val="00FA5C0A"/>
    <w:rsid w:val="00FA5FF0"/>
    <w:rsid w:val="00FA6D73"/>
    <w:rsid w:val="00FA7BE5"/>
    <w:rsid w:val="00FB02B3"/>
    <w:rsid w:val="00FB10CB"/>
    <w:rsid w:val="00FB254A"/>
    <w:rsid w:val="00FB31CA"/>
    <w:rsid w:val="00FB49CF"/>
    <w:rsid w:val="00FC1192"/>
    <w:rsid w:val="00FC3E66"/>
    <w:rsid w:val="00FC4484"/>
    <w:rsid w:val="00FD19DC"/>
    <w:rsid w:val="00FD4ECE"/>
    <w:rsid w:val="00FD5D83"/>
    <w:rsid w:val="00FE44D7"/>
    <w:rsid w:val="00FE51CE"/>
    <w:rsid w:val="00FF214D"/>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enu v:ext="edit" fillcolor="none"/>
    </o:shapedefaults>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2285</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Lehne, Mark A</cp:lastModifiedBy>
  <cp:revision>2</cp:revision>
  <cp:lastPrinted>2019-02-25T14:05:00Z</cp:lastPrinted>
  <dcterms:created xsi:type="dcterms:W3CDTF">2021-05-11T21:17:00Z</dcterms:created>
  <dcterms:modified xsi:type="dcterms:W3CDTF">2021-05-11T21:17:00Z</dcterms:modified>
  <cp:category/>
</cp:coreProperties>
</file>